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3C92" w14:textId="77777777" w:rsidR="00FF220C" w:rsidRDefault="00FF220C" w:rsidP="00D00B9D">
      <w:bookmarkStart w:id="0" w:name="_Hlk21953597"/>
      <w:bookmarkEnd w:id="0"/>
    </w:p>
    <w:p w14:paraId="7F9B7AA9" w14:textId="77777777" w:rsidR="00B847CB" w:rsidRDefault="00B847CB" w:rsidP="00D00B9D"/>
    <w:p w14:paraId="0ABDAC7E" w14:textId="77777777" w:rsidR="00B847CB" w:rsidRPr="00D77C17" w:rsidRDefault="00B847CB" w:rsidP="00D00B9D">
      <w:pPr>
        <w:pStyle w:val="Heading1"/>
      </w:pPr>
      <w:r w:rsidRPr="00D77C17">
        <w:t>Department of Communities Tasmania</w:t>
      </w:r>
    </w:p>
    <w:p w14:paraId="298F246F"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6F82C5D5" w14:textId="77777777" w:rsidTr="00E54384">
        <w:tc>
          <w:tcPr>
            <w:tcW w:w="2777" w:type="dxa"/>
          </w:tcPr>
          <w:p w14:paraId="737574D0"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7C0F3C21" w14:textId="77777777" w:rsidR="00B847CB" w:rsidRPr="00E54384" w:rsidRDefault="00DF6059" w:rsidP="005B46C8">
            <w:pPr>
              <w:spacing w:after="120"/>
              <w:rPr>
                <w:sz w:val="22"/>
                <w:szCs w:val="22"/>
              </w:rPr>
            </w:pPr>
            <w:r>
              <w:rPr>
                <w:sz w:val="22"/>
                <w:szCs w:val="22"/>
              </w:rPr>
              <w:t>Adoption Officer</w:t>
            </w:r>
          </w:p>
        </w:tc>
      </w:tr>
      <w:tr w:rsidR="00B847CB" w14:paraId="756578FF" w14:textId="77777777" w:rsidTr="00E54384">
        <w:tc>
          <w:tcPr>
            <w:tcW w:w="2777" w:type="dxa"/>
          </w:tcPr>
          <w:p w14:paraId="06EC625C"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35861F24" w14:textId="77777777" w:rsidR="00B847CB" w:rsidRPr="00E54384" w:rsidRDefault="00DF6059" w:rsidP="005B46C8">
            <w:pPr>
              <w:spacing w:after="120"/>
              <w:rPr>
                <w:sz w:val="22"/>
                <w:szCs w:val="22"/>
              </w:rPr>
            </w:pPr>
            <w:r>
              <w:rPr>
                <w:sz w:val="22"/>
                <w:szCs w:val="22"/>
              </w:rPr>
              <w:t>501557</w:t>
            </w:r>
          </w:p>
        </w:tc>
      </w:tr>
      <w:tr w:rsidR="00B847CB" w14:paraId="63DB3988" w14:textId="77777777" w:rsidTr="00E54384">
        <w:tc>
          <w:tcPr>
            <w:tcW w:w="2777" w:type="dxa"/>
          </w:tcPr>
          <w:p w14:paraId="50DFD56F" w14:textId="77777777" w:rsidR="00B847CB" w:rsidRPr="005B46C8" w:rsidRDefault="00E77F0C" w:rsidP="005B46C8">
            <w:pPr>
              <w:spacing w:after="120"/>
              <w:rPr>
                <w:b/>
                <w:sz w:val="22"/>
                <w:szCs w:val="22"/>
              </w:rPr>
            </w:pPr>
            <w:r>
              <w:rPr>
                <w:b/>
                <w:sz w:val="22"/>
                <w:szCs w:val="22"/>
              </w:rPr>
              <w:t>Division/Branch/Section</w:t>
            </w:r>
          </w:p>
        </w:tc>
        <w:tc>
          <w:tcPr>
            <w:tcW w:w="6249" w:type="dxa"/>
          </w:tcPr>
          <w:p w14:paraId="360BD479" w14:textId="77777777" w:rsidR="00B847CB" w:rsidRDefault="00DF6059" w:rsidP="005B46C8">
            <w:pPr>
              <w:spacing w:after="120"/>
              <w:rPr>
                <w:sz w:val="22"/>
                <w:szCs w:val="22"/>
              </w:rPr>
            </w:pPr>
            <w:r>
              <w:rPr>
                <w:sz w:val="22"/>
                <w:szCs w:val="22"/>
              </w:rPr>
              <w:t>Children Youth Services, Children and Families</w:t>
            </w:r>
          </w:p>
          <w:p w14:paraId="7EE2F4EE" w14:textId="77777777" w:rsidR="00DF6059" w:rsidRPr="00E54384" w:rsidRDefault="00DF6059" w:rsidP="005B46C8">
            <w:pPr>
              <w:spacing w:after="120"/>
              <w:rPr>
                <w:sz w:val="22"/>
                <w:szCs w:val="22"/>
              </w:rPr>
            </w:pPr>
            <w:r>
              <w:rPr>
                <w:sz w:val="22"/>
                <w:szCs w:val="22"/>
              </w:rPr>
              <w:t>Adoptions</w:t>
            </w:r>
            <w:r w:rsidR="0012409D">
              <w:rPr>
                <w:sz w:val="22"/>
                <w:szCs w:val="22"/>
              </w:rPr>
              <w:t xml:space="preserve"> </w:t>
            </w:r>
          </w:p>
        </w:tc>
      </w:tr>
      <w:tr w:rsidR="00B847CB" w14:paraId="393EA5A2" w14:textId="77777777" w:rsidTr="00E54384">
        <w:tc>
          <w:tcPr>
            <w:tcW w:w="2777" w:type="dxa"/>
          </w:tcPr>
          <w:p w14:paraId="6C3B05F9"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2F610D0E" w14:textId="77777777" w:rsidR="00B847CB" w:rsidRPr="005B46C8" w:rsidRDefault="00DF6059" w:rsidP="005B46C8">
                <w:pPr>
                  <w:spacing w:after="120"/>
                  <w:rPr>
                    <w:sz w:val="22"/>
                    <w:szCs w:val="22"/>
                  </w:rPr>
                </w:pPr>
                <w:r>
                  <w:rPr>
                    <w:sz w:val="22"/>
                    <w:szCs w:val="22"/>
                  </w:rPr>
                  <w:t>Allied Health Professionals Public Sector Unions Wages Agreement</w:t>
                </w:r>
              </w:p>
            </w:sdtContent>
          </w:sdt>
        </w:tc>
      </w:tr>
      <w:tr w:rsidR="00B847CB" w14:paraId="26046E33" w14:textId="77777777" w:rsidTr="00E54384">
        <w:tc>
          <w:tcPr>
            <w:tcW w:w="2777" w:type="dxa"/>
          </w:tcPr>
          <w:p w14:paraId="3364FFA2"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44AFC424" w14:textId="77777777" w:rsidR="00B847CB" w:rsidRPr="005B46C8" w:rsidRDefault="006B0208" w:rsidP="005B46C8">
                <w:pPr>
                  <w:spacing w:after="120"/>
                  <w:rPr>
                    <w:sz w:val="22"/>
                    <w:szCs w:val="22"/>
                  </w:rPr>
                </w:pPr>
                <w:r>
                  <w:rPr>
                    <w:sz w:val="22"/>
                    <w:szCs w:val="22"/>
                  </w:rPr>
                  <w:t>Allied Health Professional Level 1-2</w:t>
                </w:r>
              </w:p>
            </w:sdtContent>
          </w:sdt>
        </w:tc>
      </w:tr>
      <w:tr w:rsidR="00B847CB" w14:paraId="79F4556A" w14:textId="77777777" w:rsidTr="00E54384">
        <w:tc>
          <w:tcPr>
            <w:tcW w:w="2777" w:type="dxa"/>
          </w:tcPr>
          <w:p w14:paraId="13045B32"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292B3747" w14:textId="77777777" w:rsidR="00B847CB" w:rsidRPr="005B46C8" w:rsidRDefault="00C134F2"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6B0208">
                  <w:rPr>
                    <w:sz w:val="22"/>
                    <w:szCs w:val="22"/>
                  </w:rPr>
                  <w:t>Permanent</w:t>
                </w:r>
              </w:sdtContent>
            </w:sdt>
            <w:r w:rsidR="0082791D" w:rsidRPr="005B46C8">
              <w:rPr>
                <w:sz w:val="22"/>
                <w:szCs w:val="22"/>
              </w:rPr>
              <w:t xml:space="preserve"> </w:t>
            </w:r>
          </w:p>
        </w:tc>
      </w:tr>
      <w:tr w:rsidR="00D67E5B" w14:paraId="2D9CE777" w14:textId="77777777" w:rsidTr="00E54384">
        <w:tc>
          <w:tcPr>
            <w:tcW w:w="2777" w:type="dxa"/>
          </w:tcPr>
          <w:p w14:paraId="2D7DAD4F"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496E7575" w14:textId="77777777" w:rsidR="00D67E5B" w:rsidRDefault="00C134F2"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6B0208">
                  <w:rPr>
                    <w:sz w:val="22"/>
                    <w:szCs w:val="22"/>
                  </w:rPr>
                  <w:t>Full-time</w:t>
                </w:r>
              </w:sdtContent>
            </w:sdt>
          </w:p>
        </w:tc>
      </w:tr>
      <w:tr w:rsidR="00B847CB" w14:paraId="02C7A77A" w14:textId="77777777" w:rsidTr="00E54384">
        <w:tc>
          <w:tcPr>
            <w:tcW w:w="2777" w:type="dxa"/>
          </w:tcPr>
          <w:p w14:paraId="77689186"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01A3C4F5" w14:textId="77777777" w:rsidR="00B847CB" w:rsidRPr="005B46C8" w:rsidRDefault="006B0208" w:rsidP="005B46C8">
                <w:pPr>
                  <w:spacing w:after="120"/>
                  <w:rPr>
                    <w:sz w:val="22"/>
                    <w:szCs w:val="22"/>
                  </w:rPr>
                </w:pPr>
                <w:r>
                  <w:rPr>
                    <w:sz w:val="22"/>
                    <w:szCs w:val="22"/>
                  </w:rPr>
                  <w:t>South</w:t>
                </w:r>
              </w:p>
            </w:sdtContent>
          </w:sdt>
        </w:tc>
      </w:tr>
      <w:tr w:rsidR="00B847CB" w14:paraId="48C32984" w14:textId="77777777" w:rsidTr="00E54384">
        <w:tc>
          <w:tcPr>
            <w:tcW w:w="2777" w:type="dxa"/>
          </w:tcPr>
          <w:p w14:paraId="407096D6"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3A5778D4" w14:textId="77777777" w:rsidR="00B847CB" w:rsidRPr="005B46C8" w:rsidRDefault="006B0208" w:rsidP="005B46C8">
            <w:pPr>
              <w:spacing w:after="120"/>
              <w:rPr>
                <w:sz w:val="22"/>
                <w:szCs w:val="22"/>
              </w:rPr>
            </w:pPr>
            <w:r>
              <w:rPr>
                <w:sz w:val="22"/>
                <w:szCs w:val="22"/>
              </w:rPr>
              <w:t>Manager Adoptions &amp; Permanency Services</w:t>
            </w:r>
            <w:r w:rsidR="0082791D" w:rsidRPr="005B46C8">
              <w:rPr>
                <w:sz w:val="22"/>
                <w:szCs w:val="22"/>
              </w:rPr>
              <w:t xml:space="preserve"> </w:t>
            </w:r>
          </w:p>
        </w:tc>
      </w:tr>
      <w:tr w:rsidR="00D77C17" w14:paraId="7449A1C9" w14:textId="77777777" w:rsidTr="00E54384">
        <w:tc>
          <w:tcPr>
            <w:tcW w:w="2777" w:type="dxa"/>
          </w:tcPr>
          <w:p w14:paraId="021C9841"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1E09AD4A" w14:textId="77777777" w:rsidR="00D77C17" w:rsidRPr="005B46C8" w:rsidRDefault="006B0208" w:rsidP="005B46C8">
                <w:pPr>
                  <w:spacing w:after="120"/>
                  <w:rPr>
                    <w:sz w:val="22"/>
                    <w:szCs w:val="22"/>
                  </w:rPr>
                </w:pPr>
                <w:r>
                  <w:rPr>
                    <w:sz w:val="22"/>
                    <w:szCs w:val="22"/>
                  </w:rPr>
                  <w:t>Annulled</w:t>
                </w:r>
              </w:p>
            </w:sdtContent>
          </w:sdt>
        </w:tc>
      </w:tr>
      <w:tr w:rsidR="00D77C17" w14:paraId="113FB493" w14:textId="77777777" w:rsidTr="00E54384">
        <w:tc>
          <w:tcPr>
            <w:tcW w:w="2777" w:type="dxa"/>
          </w:tcPr>
          <w:p w14:paraId="47D08BD0"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269084B4" w14:textId="77777777" w:rsidR="00D77C17" w:rsidRPr="00AB25AD" w:rsidRDefault="00C134F2"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6B0208">
                  <w:rPr>
                    <w:sz w:val="22"/>
                    <w:szCs w:val="22"/>
                  </w:rPr>
                  <w:t>Pre-employment</w:t>
                </w:r>
              </w:sdtContent>
            </w:sdt>
          </w:p>
        </w:tc>
      </w:tr>
      <w:tr w:rsidR="00995E4F" w14:paraId="44793544" w14:textId="77777777" w:rsidTr="00E54384">
        <w:tc>
          <w:tcPr>
            <w:tcW w:w="2777" w:type="dxa"/>
          </w:tcPr>
          <w:p w14:paraId="53FF344F" w14:textId="77777777" w:rsidR="00995E4F" w:rsidRPr="005B46C8" w:rsidRDefault="00995E4F" w:rsidP="005B46C8">
            <w:pPr>
              <w:spacing w:after="120"/>
              <w:rPr>
                <w:b/>
                <w:sz w:val="22"/>
                <w:szCs w:val="22"/>
              </w:rPr>
            </w:pPr>
            <w:r>
              <w:rPr>
                <w:b/>
                <w:sz w:val="22"/>
                <w:szCs w:val="22"/>
              </w:rPr>
              <w:t>Position Features</w:t>
            </w:r>
          </w:p>
        </w:tc>
        <w:tc>
          <w:tcPr>
            <w:tcW w:w="6249" w:type="dxa"/>
          </w:tcPr>
          <w:p w14:paraId="00868A6D" w14:textId="77777777" w:rsidR="00995E4F" w:rsidRDefault="00995E4F" w:rsidP="005B46C8">
            <w:pPr>
              <w:spacing w:after="120"/>
              <w:rPr>
                <w:sz w:val="22"/>
                <w:szCs w:val="22"/>
              </w:rPr>
            </w:pPr>
            <w:r w:rsidRPr="00995E4F">
              <w:rPr>
                <w:sz w:val="22"/>
                <w:szCs w:val="22"/>
              </w:rPr>
              <w:t>Occupants of this position are required to travel to sites external to the workplace to undertake assessments and reviews of children, young people and their families.</w:t>
            </w:r>
          </w:p>
        </w:tc>
      </w:tr>
      <w:tr w:rsidR="0034362A" w14:paraId="2559B263" w14:textId="77777777" w:rsidTr="00E54384">
        <w:tc>
          <w:tcPr>
            <w:tcW w:w="9026" w:type="dxa"/>
            <w:gridSpan w:val="2"/>
          </w:tcPr>
          <w:p w14:paraId="78FD37FC"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7D1D52E8" w14:textId="77777777" w:rsidR="00B847CB" w:rsidRPr="00A270C7" w:rsidRDefault="00B847CB" w:rsidP="00D00B9D">
      <w:pPr>
        <w:pStyle w:val="Heading4"/>
      </w:pPr>
      <w:r w:rsidRPr="00A270C7">
        <w:t>About Us</w:t>
      </w:r>
    </w:p>
    <w:p w14:paraId="69029167"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14:paraId="229117D4" w14:textId="33D35E28" w:rsidR="00B847CB" w:rsidRDefault="00090762" w:rsidP="00D00B9D">
      <w:r w:rsidRPr="005B46C8">
        <w:t>Communities Tasmania provides opportunities for all Tasmanians to participate in community life and</w:t>
      </w:r>
      <w:r w:rsidR="000A45A0">
        <w:t xml:space="preserve"> </w:t>
      </w:r>
      <w:r w:rsidRPr="005B46C8">
        <w:t>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Tasmania, therefore some roles may require intrastate travel.</w:t>
      </w:r>
    </w:p>
    <w:p w14:paraId="4ECFEF16" w14:textId="5A748217" w:rsidR="00C134F2" w:rsidRDefault="00C134F2" w:rsidP="00D00B9D">
      <w:r w:rsidRPr="00C134F2">
        <w:t xml:space="preserve">Communities Tasmania creates an environment where children’s safety and wellbeing is the centre of thought, values and action - we are responsive to the needs of families and communities that we engage with.  We are a child safe organisation that puts the safety of children and young people first, creating a culture, adopting strategies and taking action to promote child wellbeing and prevent harm to children and young people.  </w:t>
      </w:r>
    </w:p>
    <w:p w14:paraId="334BD9B6" w14:textId="77777777" w:rsidR="00B847CB" w:rsidRDefault="00B847CB" w:rsidP="00D00B9D">
      <w:pPr>
        <w:pStyle w:val="Heading4"/>
      </w:pPr>
      <w:r w:rsidRPr="00B847CB">
        <w:lastRenderedPageBreak/>
        <w:t xml:space="preserve">Primary Purpose </w:t>
      </w:r>
    </w:p>
    <w:p w14:paraId="7FEBEFB5" w14:textId="77777777" w:rsidR="006B0208" w:rsidRPr="0094787B" w:rsidRDefault="006B0208" w:rsidP="00995E4F">
      <w:r w:rsidRPr="0094787B">
        <w:t xml:space="preserve">The role of the Adoption Officer is to provide high quality and professional services in accordance with legislation, practice guidelines, policies and procedures and by applying professional judgment to ensure that services delivered are in the best interest to children. Clients include prospective adoptive parents, adoptive and birth families, and children subject to permanent care arrangements. </w:t>
      </w:r>
    </w:p>
    <w:p w14:paraId="1957F5BB" w14:textId="77777777" w:rsidR="006B0208" w:rsidRPr="006B0208" w:rsidRDefault="006B0208" w:rsidP="00995E4F">
      <w:r w:rsidRPr="0094787B">
        <w:t xml:space="preserve">As a member of </w:t>
      </w:r>
      <w:r w:rsidRPr="00995E4F">
        <w:t xml:space="preserve">Children and Youth Services </w:t>
      </w:r>
      <w:r w:rsidRPr="0094787B">
        <w:t xml:space="preserve">the Adoption Officer is responsible for the safety and well-being of children and young persons and will assist in the service delivery for the </w:t>
      </w:r>
      <w:smartTag w:uri="urn:schemas-microsoft-com:office:smarttags" w:element="PersonName">
        <w:r w:rsidRPr="0094787B">
          <w:t>Adoption Service</w:t>
        </w:r>
      </w:smartTag>
      <w:r w:rsidRPr="0094787B">
        <w:t>, After Care Support Service, Adoption Information Service, Permanency Service and other programs as required.</w:t>
      </w:r>
    </w:p>
    <w:p w14:paraId="5E7ACDE4" w14:textId="77777777" w:rsidR="006B717D" w:rsidRPr="006B717D" w:rsidRDefault="00B847CB" w:rsidP="006B0208">
      <w:pPr>
        <w:pStyle w:val="Heading4"/>
      </w:pPr>
      <w:r w:rsidRPr="00A270C7">
        <w:t>Primary Duties</w:t>
      </w:r>
    </w:p>
    <w:p w14:paraId="28397E32" w14:textId="77777777" w:rsidR="006B0208" w:rsidRPr="006B0208" w:rsidRDefault="006B0208" w:rsidP="006B0208">
      <w:pPr>
        <w:pStyle w:val="ListParagraph"/>
        <w:numPr>
          <w:ilvl w:val="0"/>
          <w:numId w:val="4"/>
        </w:numPr>
        <w:spacing w:after="140" w:line="300" w:lineRule="atLeast"/>
        <w:ind w:left="567" w:hanging="567"/>
        <w:contextualSpacing w:val="0"/>
        <w:jc w:val="both"/>
        <w:rPr>
          <w:sz w:val="24"/>
          <w:szCs w:val="24"/>
        </w:rPr>
      </w:pPr>
      <w:r w:rsidRPr="006B0208">
        <w:rPr>
          <w:sz w:val="24"/>
          <w:szCs w:val="24"/>
        </w:rPr>
        <w:t>To provide a response through assessment and case management of children placed for adoption with the Department either voluntarily or on legal status.</w:t>
      </w:r>
    </w:p>
    <w:p w14:paraId="40AAF9E3" w14:textId="77777777" w:rsidR="006B0208" w:rsidRPr="006B0208" w:rsidRDefault="006B0208" w:rsidP="006B0208">
      <w:pPr>
        <w:pStyle w:val="ListParagraph"/>
        <w:numPr>
          <w:ilvl w:val="0"/>
          <w:numId w:val="4"/>
        </w:numPr>
        <w:spacing w:after="140" w:line="300" w:lineRule="atLeast"/>
        <w:ind w:left="567" w:hanging="567"/>
        <w:contextualSpacing w:val="0"/>
        <w:jc w:val="both"/>
        <w:rPr>
          <w:sz w:val="24"/>
          <w:szCs w:val="24"/>
        </w:rPr>
      </w:pPr>
      <w:r w:rsidRPr="006B0208">
        <w:rPr>
          <w:sz w:val="24"/>
          <w:szCs w:val="24"/>
        </w:rPr>
        <w:t>Identify, develop and provide resources required to meet needs of individuals, families and children, including assessment of prospective adoptive parents and the preparation of relevant documents.</w:t>
      </w:r>
    </w:p>
    <w:p w14:paraId="7A415C5E" w14:textId="77777777" w:rsidR="006B0208" w:rsidRPr="006B0208" w:rsidRDefault="006B0208" w:rsidP="006B0208">
      <w:pPr>
        <w:pStyle w:val="ListParagraph"/>
        <w:numPr>
          <w:ilvl w:val="0"/>
          <w:numId w:val="4"/>
        </w:numPr>
        <w:spacing w:after="140" w:line="300" w:lineRule="atLeast"/>
        <w:ind w:left="567" w:hanging="567"/>
        <w:contextualSpacing w:val="0"/>
        <w:jc w:val="both"/>
        <w:rPr>
          <w:sz w:val="24"/>
          <w:szCs w:val="24"/>
        </w:rPr>
      </w:pPr>
      <w:r w:rsidRPr="006B0208">
        <w:rPr>
          <w:sz w:val="24"/>
          <w:szCs w:val="24"/>
        </w:rPr>
        <w:t>Liaise with relevant areas within the Department of Communities, other government agencies and non-government organizations to ensure coordination of effective services.</w:t>
      </w:r>
    </w:p>
    <w:p w14:paraId="3881795C" w14:textId="77777777" w:rsidR="006B0208" w:rsidRPr="006B0208" w:rsidRDefault="006B0208" w:rsidP="006B0208">
      <w:pPr>
        <w:pStyle w:val="ListParagraph"/>
        <w:numPr>
          <w:ilvl w:val="0"/>
          <w:numId w:val="4"/>
        </w:numPr>
        <w:spacing w:after="140" w:line="300" w:lineRule="atLeast"/>
        <w:ind w:left="567" w:hanging="567"/>
        <w:contextualSpacing w:val="0"/>
        <w:jc w:val="both"/>
        <w:rPr>
          <w:sz w:val="24"/>
          <w:szCs w:val="24"/>
        </w:rPr>
      </w:pPr>
      <w:r w:rsidRPr="006B0208">
        <w:rPr>
          <w:sz w:val="24"/>
          <w:szCs w:val="24"/>
        </w:rPr>
        <w:t>Facilitate positive and effective working relationships with teams within the Service, other divisions in the Agency and relevant government and non-government agencies.</w:t>
      </w:r>
    </w:p>
    <w:p w14:paraId="5A1997F6" w14:textId="77777777" w:rsidR="006B0208" w:rsidRPr="006B0208" w:rsidRDefault="006B0208" w:rsidP="006B0208">
      <w:pPr>
        <w:pStyle w:val="ListParagraph"/>
        <w:numPr>
          <w:ilvl w:val="0"/>
          <w:numId w:val="4"/>
        </w:numPr>
        <w:spacing w:after="140" w:line="300" w:lineRule="atLeast"/>
        <w:ind w:left="567" w:hanging="567"/>
        <w:contextualSpacing w:val="0"/>
        <w:jc w:val="both"/>
        <w:rPr>
          <w:sz w:val="24"/>
          <w:szCs w:val="24"/>
        </w:rPr>
      </w:pPr>
      <w:r w:rsidRPr="006B0208">
        <w:rPr>
          <w:sz w:val="24"/>
          <w:szCs w:val="24"/>
        </w:rPr>
        <w:t>Liaise with relevant areas within Communities Tasmania, other government agencies and non-government organizations to ensure coordination of effective services.</w:t>
      </w:r>
    </w:p>
    <w:p w14:paraId="22E79488" w14:textId="42AF93FB" w:rsidR="006B0208" w:rsidRDefault="006B0208" w:rsidP="006B0208">
      <w:pPr>
        <w:pStyle w:val="ListParagraph"/>
        <w:numPr>
          <w:ilvl w:val="0"/>
          <w:numId w:val="4"/>
        </w:numPr>
        <w:spacing w:after="140" w:line="300" w:lineRule="atLeast"/>
        <w:ind w:left="567" w:hanging="567"/>
        <w:contextualSpacing w:val="0"/>
        <w:jc w:val="both"/>
        <w:rPr>
          <w:sz w:val="24"/>
          <w:szCs w:val="24"/>
        </w:rPr>
      </w:pPr>
      <w:r w:rsidRPr="006B0208">
        <w:rPr>
          <w:sz w:val="24"/>
          <w:szCs w:val="24"/>
        </w:rPr>
        <w:t>Participate, as required, in the supervision and learning programs for tertiary students on placement.</w:t>
      </w:r>
    </w:p>
    <w:p w14:paraId="64CCE60A" w14:textId="71E40013" w:rsidR="00C134F2" w:rsidRPr="006B0208" w:rsidRDefault="00C134F2" w:rsidP="006B0208">
      <w:pPr>
        <w:pStyle w:val="ListParagraph"/>
        <w:numPr>
          <w:ilvl w:val="0"/>
          <w:numId w:val="4"/>
        </w:numPr>
        <w:spacing w:after="140" w:line="300" w:lineRule="atLeast"/>
        <w:ind w:left="567" w:hanging="567"/>
        <w:contextualSpacing w:val="0"/>
        <w:jc w:val="both"/>
        <w:rPr>
          <w:sz w:val="24"/>
          <w:szCs w:val="24"/>
        </w:rPr>
      </w:pPr>
      <w:r w:rsidRPr="00C134F2">
        <w:rPr>
          <w:sz w:val="24"/>
          <w:szCs w:val="24"/>
        </w:rPr>
        <w:t>Ensure the safety and wellbeing of vulnerable people you may be working with (including children and young people) and immediately report any concerns, disclosures, allegations or suspicions of harm.  Actively participate in and contribute to practices that will ensure Communities Tasmania is a child safe organisation including reporting, record keeping and information sharing obligations.</w:t>
      </w:r>
    </w:p>
    <w:p w14:paraId="2939E8EB" w14:textId="77777777" w:rsidR="006B0208" w:rsidRPr="006B0208" w:rsidRDefault="006B0208" w:rsidP="006B0208">
      <w:pPr>
        <w:pStyle w:val="ListParagraph"/>
        <w:numPr>
          <w:ilvl w:val="0"/>
          <w:numId w:val="4"/>
        </w:numPr>
        <w:spacing w:after="140" w:line="300" w:lineRule="atLeast"/>
        <w:ind w:left="567" w:hanging="567"/>
        <w:contextualSpacing w:val="0"/>
        <w:jc w:val="both"/>
        <w:rPr>
          <w:sz w:val="24"/>
          <w:szCs w:val="24"/>
        </w:rPr>
      </w:pPr>
      <w:r w:rsidRPr="006B020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DA94C19" w14:textId="77777777" w:rsidR="006B0208" w:rsidRPr="006B0208" w:rsidRDefault="006B0208" w:rsidP="006B0208">
      <w:pPr>
        <w:pStyle w:val="ListParagraph"/>
        <w:numPr>
          <w:ilvl w:val="0"/>
          <w:numId w:val="4"/>
        </w:numPr>
        <w:spacing w:after="140" w:line="300" w:lineRule="atLeast"/>
        <w:ind w:left="567" w:hanging="567"/>
        <w:contextualSpacing w:val="0"/>
        <w:jc w:val="both"/>
        <w:rPr>
          <w:sz w:val="24"/>
          <w:szCs w:val="24"/>
        </w:rPr>
      </w:pPr>
      <w:r w:rsidRPr="006B0208">
        <w:rPr>
          <w:sz w:val="24"/>
          <w:szCs w:val="24"/>
        </w:rPr>
        <w:t>The incumbent can expect to be allocated duties, not specifically mentioned in this document, that are within the capacity, qualifications and experience normally expected from persons occupying jobs at this classification level.</w:t>
      </w:r>
    </w:p>
    <w:p w14:paraId="52D934EC" w14:textId="77777777" w:rsidR="00B847CB" w:rsidRDefault="00B847CB" w:rsidP="00D00B9D">
      <w:pPr>
        <w:pStyle w:val="Heading4"/>
      </w:pPr>
      <w:r w:rsidRPr="00A270C7">
        <w:t>Level of Responsibility, Direction and Supervision</w:t>
      </w:r>
    </w:p>
    <w:p w14:paraId="71D01367" w14:textId="77777777" w:rsidR="006B0208" w:rsidRPr="006B0208" w:rsidRDefault="006B0208" w:rsidP="006B0208">
      <w:pPr>
        <w:pStyle w:val="ListParagraph"/>
        <w:numPr>
          <w:ilvl w:val="0"/>
          <w:numId w:val="33"/>
        </w:numPr>
        <w:spacing w:after="140" w:line="300" w:lineRule="atLeast"/>
        <w:ind w:left="567" w:hanging="567"/>
        <w:contextualSpacing w:val="0"/>
        <w:jc w:val="both"/>
        <w:rPr>
          <w:sz w:val="24"/>
          <w:szCs w:val="24"/>
        </w:rPr>
      </w:pPr>
      <w:r w:rsidRPr="006B0208">
        <w:rPr>
          <w:sz w:val="24"/>
          <w:szCs w:val="24"/>
        </w:rPr>
        <w:t>To effectively undertake primary tasks within the Adoptions &amp; Permanency Services.</w:t>
      </w:r>
    </w:p>
    <w:p w14:paraId="5685562B" w14:textId="77777777" w:rsidR="006B0208" w:rsidRPr="006B0208" w:rsidRDefault="006B0208" w:rsidP="006B0208">
      <w:pPr>
        <w:pStyle w:val="ListParagraph"/>
        <w:numPr>
          <w:ilvl w:val="0"/>
          <w:numId w:val="33"/>
        </w:numPr>
        <w:spacing w:after="140" w:line="300" w:lineRule="atLeast"/>
        <w:ind w:left="567" w:hanging="567"/>
        <w:contextualSpacing w:val="0"/>
        <w:jc w:val="both"/>
        <w:rPr>
          <w:sz w:val="24"/>
          <w:szCs w:val="24"/>
        </w:rPr>
      </w:pPr>
      <w:r w:rsidRPr="006B0208">
        <w:rPr>
          <w:sz w:val="24"/>
          <w:szCs w:val="24"/>
        </w:rPr>
        <w:t>Responsible for accurate and objective presentation of reports, information to court and other statutory organisations concerned.</w:t>
      </w:r>
    </w:p>
    <w:p w14:paraId="5447A449" w14:textId="77777777" w:rsidR="006B0208" w:rsidRPr="006B0208" w:rsidRDefault="006B0208" w:rsidP="006B0208">
      <w:pPr>
        <w:pStyle w:val="ListParagraph"/>
        <w:numPr>
          <w:ilvl w:val="0"/>
          <w:numId w:val="33"/>
        </w:numPr>
        <w:spacing w:after="140" w:line="300" w:lineRule="atLeast"/>
        <w:ind w:left="567" w:hanging="567"/>
        <w:contextualSpacing w:val="0"/>
        <w:jc w:val="both"/>
        <w:rPr>
          <w:sz w:val="24"/>
          <w:szCs w:val="24"/>
        </w:rPr>
      </w:pPr>
      <w:r w:rsidRPr="006B0208">
        <w:rPr>
          <w:sz w:val="24"/>
          <w:szCs w:val="24"/>
        </w:rPr>
        <w:t>To undertake work within delegations legislative requirements, set guidelines and time frames.</w:t>
      </w:r>
    </w:p>
    <w:p w14:paraId="5B76573D" w14:textId="77777777" w:rsidR="006B0208" w:rsidRPr="006B0208" w:rsidRDefault="006B0208" w:rsidP="006B0208">
      <w:pPr>
        <w:pStyle w:val="ListParagraph"/>
        <w:numPr>
          <w:ilvl w:val="0"/>
          <w:numId w:val="33"/>
        </w:numPr>
        <w:spacing w:after="140" w:line="300" w:lineRule="atLeast"/>
        <w:ind w:left="567" w:hanging="567"/>
        <w:contextualSpacing w:val="0"/>
        <w:jc w:val="both"/>
        <w:rPr>
          <w:sz w:val="24"/>
          <w:szCs w:val="24"/>
        </w:rPr>
      </w:pPr>
      <w:r w:rsidRPr="006B0208">
        <w:rPr>
          <w:sz w:val="24"/>
          <w:szCs w:val="24"/>
        </w:rPr>
        <w:t>Exercise reasonable care in the performance of duties consistent with the relevant Work, Health and Safety legislation.</w:t>
      </w:r>
    </w:p>
    <w:p w14:paraId="65FDAD61" w14:textId="77777777" w:rsidR="006B0208" w:rsidRPr="006B0208" w:rsidRDefault="006B0208" w:rsidP="006B0208">
      <w:pPr>
        <w:pStyle w:val="ListParagraph"/>
        <w:numPr>
          <w:ilvl w:val="0"/>
          <w:numId w:val="33"/>
        </w:numPr>
        <w:spacing w:after="140" w:line="300" w:lineRule="atLeast"/>
        <w:ind w:left="567" w:hanging="567"/>
        <w:contextualSpacing w:val="0"/>
        <w:jc w:val="both"/>
        <w:rPr>
          <w:sz w:val="24"/>
          <w:szCs w:val="24"/>
        </w:rPr>
      </w:pPr>
      <w:r w:rsidRPr="006B0208">
        <w:rPr>
          <w:sz w:val="24"/>
          <w:szCs w:val="24"/>
        </w:rPr>
        <w:t>Exercise professional judgment and work under limited direction within general guidelines set in the Departmental procedure manuals and documents.</w:t>
      </w:r>
    </w:p>
    <w:p w14:paraId="4FF1437F" w14:textId="77777777" w:rsidR="00E54384" w:rsidRPr="00995E4F" w:rsidRDefault="006B0208" w:rsidP="006B0208">
      <w:pPr>
        <w:pStyle w:val="ListParagraph"/>
        <w:numPr>
          <w:ilvl w:val="0"/>
          <w:numId w:val="33"/>
        </w:numPr>
        <w:spacing w:after="140" w:line="300" w:lineRule="atLeast"/>
        <w:ind w:left="567" w:hanging="567"/>
        <w:contextualSpacing w:val="0"/>
        <w:jc w:val="both"/>
        <w:rPr>
          <w:sz w:val="24"/>
          <w:szCs w:val="24"/>
        </w:rPr>
      </w:pPr>
      <w:r w:rsidRPr="006B0208">
        <w:rPr>
          <w:sz w:val="24"/>
          <w:szCs w:val="24"/>
        </w:rPr>
        <w:t>Supervision provided by the Manager Adoptions &amp; Permanency Services.</w:t>
      </w:r>
    </w:p>
    <w:p w14:paraId="75B73022" w14:textId="77777777" w:rsidR="00E54384" w:rsidRPr="00E54384" w:rsidRDefault="00B847CB" w:rsidP="00E54384">
      <w:pPr>
        <w:pStyle w:val="Heading4"/>
      </w:pPr>
      <w:r w:rsidRPr="00A270C7">
        <w:t>Essential Requirements</w:t>
      </w:r>
    </w:p>
    <w:p w14:paraId="0FBE6FC2" w14:textId="77777777" w:rsidR="0082791D" w:rsidRDefault="0082791D" w:rsidP="005B46C8">
      <w:pPr>
        <w:rPr>
          <w:i/>
        </w:rPr>
      </w:pPr>
      <w:r w:rsidRPr="005B46C8">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7D20C11" w14:textId="77777777" w:rsidR="006B0208" w:rsidRPr="00B01295" w:rsidRDefault="006B0208" w:rsidP="006B0208">
      <w:pPr>
        <w:widowControl w:val="0"/>
        <w:numPr>
          <w:ilvl w:val="0"/>
          <w:numId w:val="29"/>
        </w:numPr>
        <w:spacing w:after="120"/>
        <w:rPr>
          <w:rFonts w:cs="Tahoma"/>
        </w:rPr>
      </w:pPr>
      <w:r>
        <w:rPr>
          <w:rFonts w:cs="Tahoma"/>
        </w:rPr>
        <w:t>Current Tasmanian Working with Children Registration</w:t>
      </w:r>
    </w:p>
    <w:p w14:paraId="7025B08E" w14:textId="77777777" w:rsidR="006B0208" w:rsidRDefault="006B0208" w:rsidP="006B0208">
      <w:pPr>
        <w:widowControl w:val="0"/>
        <w:numPr>
          <w:ilvl w:val="0"/>
          <w:numId w:val="29"/>
        </w:numPr>
        <w:spacing w:after="120"/>
        <w:rPr>
          <w:rFonts w:cs="Tahoma"/>
        </w:rPr>
      </w:pPr>
      <w:r w:rsidRPr="0094787B">
        <w:rPr>
          <w:rFonts w:cs="Tahoma"/>
          <w:color w:val="000000"/>
        </w:rPr>
        <w:t xml:space="preserve">Satisfactory completion of an appropriate course of study at a recognised </w:t>
      </w:r>
      <w:r>
        <w:rPr>
          <w:rFonts w:cs="Tahoma"/>
          <w:color w:val="000000"/>
        </w:rPr>
        <w:t>t</w:t>
      </w:r>
      <w:r w:rsidRPr="0094787B">
        <w:rPr>
          <w:rFonts w:cs="Tahoma"/>
          <w:color w:val="000000"/>
        </w:rPr>
        <w:t>ertiary institution</w:t>
      </w:r>
      <w:r w:rsidRPr="0094787B">
        <w:rPr>
          <w:rFonts w:cs="Tahoma"/>
        </w:rPr>
        <w:t>.</w:t>
      </w:r>
    </w:p>
    <w:p w14:paraId="70F32341" w14:textId="77777777" w:rsidR="000F2E48" w:rsidRPr="006B0208" w:rsidRDefault="006B0208" w:rsidP="006B0208">
      <w:pPr>
        <w:widowControl w:val="0"/>
        <w:numPr>
          <w:ilvl w:val="0"/>
          <w:numId w:val="29"/>
        </w:numPr>
        <w:spacing w:after="120"/>
        <w:rPr>
          <w:rFonts w:cs="Tahoma"/>
        </w:rPr>
      </w:pPr>
      <w:r>
        <w:rPr>
          <w:rFonts w:cs="Tahoma"/>
        </w:rPr>
        <w:t>Current Driver’s Licence.</w:t>
      </w:r>
    </w:p>
    <w:p w14:paraId="3A9C7591"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1F570662"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689C94BF"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5A035799"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4D447E38"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57AB0AED" w14:textId="77777777" w:rsidR="0082791D"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57CF051B" w14:textId="77777777" w:rsidR="00995E4F" w:rsidRPr="000F2E48" w:rsidRDefault="00995E4F" w:rsidP="000F2E48">
      <w:pPr>
        <w:pStyle w:val="ListParagraph"/>
        <w:numPr>
          <w:ilvl w:val="2"/>
          <w:numId w:val="29"/>
        </w:numPr>
        <w:spacing w:after="140" w:line="300" w:lineRule="atLeast"/>
        <w:contextualSpacing w:val="0"/>
        <w:rPr>
          <w:sz w:val="24"/>
          <w:szCs w:val="24"/>
        </w:rPr>
      </w:pPr>
      <w:r>
        <w:rPr>
          <w:sz w:val="24"/>
          <w:szCs w:val="24"/>
        </w:rPr>
        <w:t>serious traffic offences</w:t>
      </w:r>
    </w:p>
    <w:p w14:paraId="3C03C2F0"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775A3AC4" w14:textId="77777777" w:rsidR="00C95716" w:rsidRPr="00995E4F" w:rsidRDefault="0082791D" w:rsidP="00995E4F">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5B8D5947" w14:textId="77777777" w:rsidR="00B847CB" w:rsidRDefault="00B847CB" w:rsidP="00C95716">
      <w:pPr>
        <w:pStyle w:val="Heading4"/>
        <w:tabs>
          <w:tab w:val="left" w:pos="2895"/>
        </w:tabs>
      </w:pPr>
      <w:r w:rsidRPr="00A270C7">
        <w:t>Selection Criteria</w:t>
      </w:r>
      <w:r w:rsidR="00C95716">
        <w:tab/>
      </w:r>
    </w:p>
    <w:p w14:paraId="58A6DE2B" w14:textId="77777777" w:rsidR="00995E4F" w:rsidRPr="00995E4F" w:rsidRDefault="00995E4F" w:rsidP="00995E4F">
      <w:pPr>
        <w:pStyle w:val="ListParagraph"/>
        <w:numPr>
          <w:ilvl w:val="0"/>
          <w:numId w:val="36"/>
        </w:numPr>
        <w:spacing w:after="140" w:line="300" w:lineRule="atLeast"/>
        <w:ind w:left="567" w:hanging="567"/>
        <w:contextualSpacing w:val="0"/>
        <w:jc w:val="both"/>
        <w:rPr>
          <w:sz w:val="24"/>
          <w:szCs w:val="24"/>
        </w:rPr>
      </w:pPr>
      <w:r w:rsidRPr="00995E4F">
        <w:rPr>
          <w:sz w:val="24"/>
          <w:szCs w:val="24"/>
        </w:rPr>
        <w:t>An understanding of the social and developmental needs of individuals, children and families and the ability to apply this in a service delivery context and within statutory responsibility.</w:t>
      </w:r>
    </w:p>
    <w:p w14:paraId="14A60E9C" w14:textId="77777777" w:rsidR="00995E4F" w:rsidRPr="00995E4F" w:rsidRDefault="00995E4F" w:rsidP="00995E4F">
      <w:pPr>
        <w:pStyle w:val="ListParagraph"/>
        <w:numPr>
          <w:ilvl w:val="0"/>
          <w:numId w:val="36"/>
        </w:numPr>
        <w:spacing w:after="140" w:line="300" w:lineRule="atLeast"/>
        <w:ind w:left="567" w:hanging="567"/>
        <w:contextualSpacing w:val="0"/>
        <w:jc w:val="both"/>
        <w:rPr>
          <w:sz w:val="24"/>
          <w:szCs w:val="24"/>
        </w:rPr>
      </w:pPr>
      <w:proofErr w:type="spellStart"/>
      <w:r w:rsidRPr="00995E4F">
        <w:rPr>
          <w:sz w:val="24"/>
          <w:szCs w:val="24"/>
        </w:rPr>
        <w:t>Well developed</w:t>
      </w:r>
      <w:proofErr w:type="spellEnd"/>
      <w:r w:rsidRPr="00995E4F">
        <w:rPr>
          <w:sz w:val="24"/>
          <w:szCs w:val="24"/>
        </w:rPr>
        <w:t xml:space="preserve"> written and verbal communication skills, in particular, strong interpersonal and </w:t>
      </w:r>
      <w:r w:rsidR="00293933" w:rsidRPr="00995E4F">
        <w:rPr>
          <w:sz w:val="24"/>
          <w:szCs w:val="24"/>
        </w:rPr>
        <w:t>counselling</w:t>
      </w:r>
      <w:r w:rsidRPr="00995E4F">
        <w:rPr>
          <w:sz w:val="24"/>
          <w:szCs w:val="24"/>
        </w:rPr>
        <w:t xml:space="preserve"> skills and the ability to present confidently in public.</w:t>
      </w:r>
    </w:p>
    <w:p w14:paraId="418B3B3B" w14:textId="77777777" w:rsidR="00995E4F" w:rsidRPr="00995E4F" w:rsidRDefault="00995E4F" w:rsidP="00995E4F">
      <w:pPr>
        <w:pStyle w:val="ListParagraph"/>
        <w:numPr>
          <w:ilvl w:val="0"/>
          <w:numId w:val="36"/>
        </w:numPr>
        <w:spacing w:after="140" w:line="300" w:lineRule="atLeast"/>
        <w:ind w:left="567" w:hanging="567"/>
        <w:contextualSpacing w:val="0"/>
        <w:jc w:val="both"/>
        <w:rPr>
          <w:sz w:val="24"/>
          <w:szCs w:val="24"/>
        </w:rPr>
      </w:pPr>
      <w:r w:rsidRPr="00995E4F">
        <w:rPr>
          <w:sz w:val="24"/>
          <w:szCs w:val="24"/>
        </w:rPr>
        <w:t>A knowledge of the tasks performed in the work area together with a good knowledge of the operations of the agency and other agencies providing a service relevant to the work area or the ability to acquire such knowledge.</w:t>
      </w:r>
    </w:p>
    <w:p w14:paraId="156C27FE" w14:textId="77777777" w:rsidR="00995E4F" w:rsidRPr="00995E4F" w:rsidRDefault="00995E4F" w:rsidP="00995E4F">
      <w:pPr>
        <w:pStyle w:val="ListParagraph"/>
        <w:numPr>
          <w:ilvl w:val="0"/>
          <w:numId w:val="36"/>
        </w:numPr>
        <w:spacing w:after="140" w:line="300" w:lineRule="atLeast"/>
        <w:ind w:left="567" w:hanging="567"/>
        <w:contextualSpacing w:val="0"/>
        <w:jc w:val="both"/>
        <w:rPr>
          <w:sz w:val="24"/>
          <w:szCs w:val="24"/>
        </w:rPr>
      </w:pPr>
      <w:r w:rsidRPr="00995E4F">
        <w:rPr>
          <w:sz w:val="24"/>
          <w:szCs w:val="24"/>
        </w:rPr>
        <w:t>The ability to display professional judgment and assertiveness for appropriate use in consultation and authority with clients, groups and stakeholders.</w:t>
      </w:r>
    </w:p>
    <w:p w14:paraId="714701C7" w14:textId="77777777" w:rsidR="00995E4F" w:rsidRPr="00995E4F" w:rsidRDefault="00995E4F" w:rsidP="00995E4F">
      <w:pPr>
        <w:pStyle w:val="ListParagraph"/>
        <w:numPr>
          <w:ilvl w:val="0"/>
          <w:numId w:val="36"/>
        </w:numPr>
        <w:spacing w:after="140" w:line="300" w:lineRule="atLeast"/>
        <w:ind w:left="567" w:hanging="567"/>
        <w:contextualSpacing w:val="0"/>
        <w:jc w:val="both"/>
        <w:rPr>
          <w:sz w:val="24"/>
          <w:szCs w:val="24"/>
        </w:rPr>
      </w:pPr>
      <w:r w:rsidRPr="00995E4F">
        <w:rPr>
          <w:sz w:val="24"/>
          <w:szCs w:val="24"/>
        </w:rPr>
        <w:t>Group work skills including an ability to lead, motivate and facilitate.</w:t>
      </w:r>
    </w:p>
    <w:p w14:paraId="4C1C2C93" w14:textId="77777777" w:rsidR="00995E4F" w:rsidRPr="00995E4F" w:rsidRDefault="00995E4F" w:rsidP="00995E4F">
      <w:pPr>
        <w:pStyle w:val="ListParagraph"/>
        <w:numPr>
          <w:ilvl w:val="0"/>
          <w:numId w:val="36"/>
        </w:numPr>
        <w:spacing w:after="140" w:line="300" w:lineRule="atLeast"/>
        <w:ind w:left="567" w:hanging="567"/>
        <w:contextualSpacing w:val="0"/>
        <w:jc w:val="both"/>
        <w:rPr>
          <w:sz w:val="24"/>
          <w:szCs w:val="24"/>
        </w:rPr>
      </w:pPr>
      <w:r w:rsidRPr="00995E4F">
        <w:rPr>
          <w:sz w:val="24"/>
          <w:szCs w:val="24"/>
        </w:rPr>
        <w:t>Ability for critical analysis, methodical research and creative thinking.</w:t>
      </w:r>
    </w:p>
    <w:p w14:paraId="6FE6D1DA" w14:textId="77777777" w:rsidR="00995E4F" w:rsidRPr="00995E4F" w:rsidRDefault="00995E4F" w:rsidP="00995E4F">
      <w:pPr>
        <w:pStyle w:val="ListParagraph"/>
        <w:numPr>
          <w:ilvl w:val="0"/>
          <w:numId w:val="36"/>
        </w:numPr>
        <w:spacing w:after="140" w:line="300" w:lineRule="atLeast"/>
        <w:ind w:left="567" w:hanging="567"/>
        <w:contextualSpacing w:val="0"/>
        <w:jc w:val="both"/>
        <w:rPr>
          <w:sz w:val="24"/>
          <w:szCs w:val="24"/>
        </w:rPr>
      </w:pPr>
      <w:proofErr w:type="spellStart"/>
      <w:r w:rsidRPr="00995E4F">
        <w:rPr>
          <w:sz w:val="24"/>
          <w:szCs w:val="24"/>
        </w:rPr>
        <w:t>Well developed</w:t>
      </w:r>
      <w:proofErr w:type="spellEnd"/>
      <w:r w:rsidRPr="00995E4F">
        <w:rPr>
          <w:sz w:val="24"/>
          <w:szCs w:val="24"/>
        </w:rPr>
        <w:t xml:space="preserve"> conflict resolution, mediation and negotiation skills.</w:t>
      </w:r>
    </w:p>
    <w:p w14:paraId="050D78DB" w14:textId="77777777" w:rsidR="00995E4F" w:rsidRPr="00995E4F" w:rsidRDefault="00995E4F" w:rsidP="00995E4F">
      <w:pPr>
        <w:pStyle w:val="ListParagraph"/>
        <w:numPr>
          <w:ilvl w:val="0"/>
          <w:numId w:val="36"/>
        </w:numPr>
        <w:spacing w:after="140" w:line="300" w:lineRule="atLeast"/>
        <w:ind w:left="567" w:hanging="567"/>
        <w:contextualSpacing w:val="0"/>
        <w:jc w:val="both"/>
        <w:rPr>
          <w:sz w:val="24"/>
          <w:szCs w:val="24"/>
        </w:rPr>
      </w:pPr>
      <w:r w:rsidRPr="00995E4F">
        <w:rPr>
          <w:sz w:val="24"/>
          <w:szCs w:val="24"/>
        </w:rPr>
        <w:t>Ability to work as a member of a team and prioritise workloads.</w:t>
      </w:r>
    </w:p>
    <w:p w14:paraId="70E22952" w14:textId="77777777" w:rsidR="00A270C7" w:rsidRPr="00A270C7" w:rsidRDefault="00A270C7" w:rsidP="00D00B9D">
      <w:pPr>
        <w:pStyle w:val="Heading4"/>
      </w:pPr>
      <w:r>
        <w:t>Values and Behaviours</w:t>
      </w:r>
    </w:p>
    <w:p w14:paraId="2F581EBC" w14:textId="77777777" w:rsidR="00E352F0" w:rsidRDefault="00E352F0" w:rsidP="00E352F0">
      <w:r>
        <w:rPr>
          <w:noProof/>
        </w:rPr>
        <w:drawing>
          <wp:anchor distT="71755" distB="144145" distL="114300" distR="114300" simplePos="0" relativeHeight="251650560" behindDoc="0" locked="0" layoutInCell="1" allowOverlap="1" wp14:anchorId="488BD652" wp14:editId="37A9DF88">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629FD428"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289AF5C6" w14:textId="77777777" w:rsidR="00080365" w:rsidRPr="00A26D76" w:rsidRDefault="00080365" w:rsidP="005B46C8">
      <w:r w:rsidRPr="00A26D76">
        <w:t>Communities Tasmania does not tolerate violence, especially violence against women and children.</w:t>
      </w:r>
    </w:p>
    <w:p w14:paraId="5BD36E57"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93CEF66"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11B8F632"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7FC9A358"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758C563C"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3D531F6"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maintained at all times and information must not be accessed or destroyed without proper authority.</w:t>
      </w:r>
    </w:p>
    <w:p w14:paraId="44EA6F14"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70B41B65" w14:textId="77777777" w:rsidR="00090762" w:rsidRPr="00B847CB" w:rsidRDefault="00090762" w:rsidP="00D00B9D"/>
    <w:sectPr w:rsidR="00090762" w:rsidRPr="00B847CB" w:rsidSect="00995E4F">
      <w:headerReference w:type="default" r:id="rId10"/>
      <w:footerReference w:type="default" r:id="rId11"/>
      <w:headerReference w:type="first" r:id="rId12"/>
      <w:footerReference w:type="first" r:id="rId13"/>
      <w:pgSz w:w="11906" w:h="16838"/>
      <w:pgMar w:top="1440" w:right="1440" w:bottom="1701"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C1AC" w14:textId="77777777" w:rsidR="006B0208" w:rsidRDefault="006B0208" w:rsidP="00D00B9D">
      <w:r>
        <w:separator/>
      </w:r>
    </w:p>
  </w:endnote>
  <w:endnote w:type="continuationSeparator" w:id="0">
    <w:p w14:paraId="3B4974D7" w14:textId="77777777" w:rsidR="006B0208" w:rsidRDefault="006B0208"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6951"/>
      <w:docPartObj>
        <w:docPartGallery w:val="Page Numbers (Bottom of Page)"/>
        <w:docPartUnique/>
      </w:docPartObj>
    </w:sdtPr>
    <w:sdtEndPr/>
    <w:sdtContent>
      <w:sdt>
        <w:sdtPr>
          <w:id w:val="-1389405892"/>
          <w:docPartObj>
            <w:docPartGallery w:val="Page Numbers (Top of Page)"/>
            <w:docPartUnique/>
          </w:docPartObj>
        </w:sdtPr>
        <w:sdtEndPr/>
        <w:sdtContent>
          <w:p w14:paraId="6F044541" w14:textId="77777777" w:rsidR="006B0208" w:rsidRDefault="006B0208" w:rsidP="0034362A">
            <w:pPr>
              <w:pStyle w:val="Footer"/>
              <w:jc w:val="left"/>
            </w:pPr>
            <w:r w:rsidRPr="00995E4F">
              <w:t>December 2009</w:t>
            </w:r>
            <w:r>
              <w:tab/>
            </w:r>
            <w:r>
              <w:tab/>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11E1B891" w14:textId="77777777" w:rsidR="006B0208" w:rsidRDefault="006B0208"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0224" w14:textId="77777777" w:rsidR="006B0208" w:rsidRDefault="006B0208" w:rsidP="00D00B9D">
    <w:pPr>
      <w:pStyle w:val="Footer"/>
    </w:pPr>
    <w:r>
      <w:rPr>
        <w:noProof/>
      </w:rPr>
      <mc:AlternateContent>
        <mc:Choice Requires="wps">
          <w:drawing>
            <wp:anchor distT="45720" distB="45720" distL="114300" distR="114300" simplePos="0" relativeHeight="251665920" behindDoc="0" locked="0" layoutInCell="1" allowOverlap="1" wp14:anchorId="6C76F414" wp14:editId="2A7E886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2C33E787" w14:textId="77777777" w:rsidR="006B0208" w:rsidRPr="00080365" w:rsidRDefault="006B0208"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9FC1"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rsidR="006B0208" w:rsidRPr="00080365" w:rsidRDefault="006B0208" w:rsidP="00D00B9D">
                    <w:r w:rsidRPr="00080365">
                      <w:t xml:space="preserve">Communities Tasmania </w:t>
                    </w:r>
                  </w:p>
                </w:txbxContent>
              </v:textbox>
              <w10:wrap type="square"/>
            </v:shape>
          </w:pict>
        </mc:Fallback>
      </mc:AlternateContent>
    </w:r>
    <w:r>
      <w:rPr>
        <w:noProof/>
        <w:lang w:eastAsia="en-AU"/>
      </w:rPr>
      <mc:AlternateContent>
        <mc:Choice Requires="wpg">
          <w:drawing>
            <wp:anchor distT="0" distB="0" distL="114300" distR="114300" simplePos="0" relativeHeight="251673600" behindDoc="0" locked="0" layoutInCell="1" allowOverlap="1" wp14:anchorId="5344531A" wp14:editId="7F34EB4D">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132C9" w14:textId="77777777" w:rsidR="006B0208" w:rsidRDefault="006B0208" w:rsidP="00D00B9D">
      <w:r>
        <w:separator/>
      </w:r>
    </w:p>
  </w:footnote>
  <w:footnote w:type="continuationSeparator" w:id="0">
    <w:p w14:paraId="4C1EA611" w14:textId="77777777" w:rsidR="006B0208" w:rsidRDefault="006B0208"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24DD" w14:textId="77777777" w:rsidR="006B0208" w:rsidRDefault="006B0208" w:rsidP="00D00B9D">
    <w:pPr>
      <w:pStyle w:val="Header"/>
    </w:pPr>
    <w:r>
      <w:rPr>
        <w:noProof/>
        <w:lang w:eastAsia="en-AU"/>
      </w:rPr>
      <w:drawing>
        <wp:anchor distT="0" distB="0" distL="114300" distR="114300" simplePos="0" relativeHeight="251694080" behindDoc="1" locked="0" layoutInCell="1" allowOverlap="1" wp14:anchorId="42C285D9" wp14:editId="3B95AD80">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16" name="Picture 16"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2231" w14:textId="77777777" w:rsidR="006B0208" w:rsidRDefault="006B0208" w:rsidP="00D00B9D">
    <w:pPr>
      <w:pStyle w:val="Header"/>
    </w:pPr>
    <w:r>
      <w:rPr>
        <w:noProof/>
        <w:lang w:eastAsia="en-AU"/>
      </w:rPr>
      <w:drawing>
        <wp:anchor distT="0" distB="0" distL="114300" distR="114300" simplePos="0" relativeHeight="251646976" behindDoc="1" locked="1" layoutInCell="1" allowOverlap="1" wp14:anchorId="782DCEE7" wp14:editId="10677818">
          <wp:simplePos x="0" y="0"/>
          <wp:positionH relativeFrom="page">
            <wp:posOffset>635</wp:posOffset>
          </wp:positionH>
          <wp:positionV relativeFrom="margin">
            <wp:posOffset>-904875</wp:posOffset>
          </wp:positionV>
          <wp:extent cx="7545070" cy="1486535"/>
          <wp:effectExtent l="0" t="0" r="0" b="0"/>
          <wp:wrapNone/>
          <wp:docPr id="17" name="Picture 17"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A6AD6"/>
    <w:multiLevelType w:val="hybridMultilevel"/>
    <w:tmpl w:val="E3CE0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7221926"/>
    <w:multiLevelType w:val="hybridMultilevel"/>
    <w:tmpl w:val="EF44C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068B2"/>
    <w:multiLevelType w:val="hybridMultilevel"/>
    <w:tmpl w:val="A744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7D75EB"/>
    <w:multiLevelType w:val="hybridMultilevel"/>
    <w:tmpl w:val="0B10E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5"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5B369CD"/>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DAD6EB2"/>
    <w:multiLevelType w:val="hybridMultilevel"/>
    <w:tmpl w:val="7136BDB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25421B"/>
    <w:multiLevelType w:val="hybridMultilevel"/>
    <w:tmpl w:val="65DC05A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1BB680A"/>
    <w:multiLevelType w:val="hybridMultilevel"/>
    <w:tmpl w:val="4782A7E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2"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7"/>
  </w:num>
  <w:num w:numId="2">
    <w:abstractNumId w:val="29"/>
  </w:num>
  <w:num w:numId="3">
    <w:abstractNumId w:val="5"/>
  </w:num>
  <w:num w:numId="4">
    <w:abstractNumId w:val="25"/>
  </w:num>
  <w:num w:numId="5">
    <w:abstractNumId w:val="36"/>
  </w:num>
  <w:num w:numId="6">
    <w:abstractNumId w:val="10"/>
  </w:num>
  <w:num w:numId="7">
    <w:abstractNumId w:val="2"/>
  </w:num>
  <w:num w:numId="8">
    <w:abstractNumId w:val="16"/>
  </w:num>
  <w:num w:numId="9">
    <w:abstractNumId w:val="18"/>
  </w:num>
  <w:num w:numId="10">
    <w:abstractNumId w:val="35"/>
  </w:num>
  <w:num w:numId="11">
    <w:abstractNumId w:val="3"/>
  </w:num>
  <w:num w:numId="12">
    <w:abstractNumId w:val="33"/>
  </w:num>
  <w:num w:numId="13">
    <w:abstractNumId w:val="22"/>
  </w:num>
  <w:num w:numId="14">
    <w:abstractNumId w:val="17"/>
  </w:num>
  <w:num w:numId="15">
    <w:abstractNumId w:val="30"/>
  </w:num>
  <w:num w:numId="16">
    <w:abstractNumId w:val="20"/>
  </w:num>
  <w:num w:numId="17">
    <w:abstractNumId w:val="26"/>
  </w:num>
  <w:num w:numId="18">
    <w:abstractNumId w:val="34"/>
  </w:num>
  <w:num w:numId="19">
    <w:abstractNumId w:val="4"/>
  </w:num>
  <w:num w:numId="20">
    <w:abstractNumId w:val="0"/>
  </w:num>
  <w:num w:numId="21">
    <w:abstractNumId w:val="8"/>
  </w:num>
  <w:num w:numId="22">
    <w:abstractNumId w:val="19"/>
  </w:num>
  <w:num w:numId="23">
    <w:abstractNumId w:val="32"/>
  </w:num>
  <w:num w:numId="24">
    <w:abstractNumId w:val="24"/>
  </w:num>
  <w:num w:numId="25">
    <w:abstractNumId w:val="13"/>
  </w:num>
  <w:num w:numId="26">
    <w:abstractNumId w:val="15"/>
  </w:num>
  <w:num w:numId="27">
    <w:abstractNumId w:val="12"/>
  </w:num>
  <w:num w:numId="28">
    <w:abstractNumId w:val="27"/>
  </w:num>
  <w:num w:numId="29">
    <w:abstractNumId w:val="14"/>
  </w:num>
  <w:num w:numId="30">
    <w:abstractNumId w:val="11"/>
  </w:num>
  <w:num w:numId="31">
    <w:abstractNumId w:val="23"/>
  </w:num>
  <w:num w:numId="32">
    <w:abstractNumId w:val="31"/>
  </w:num>
  <w:num w:numId="33">
    <w:abstractNumId w:val="28"/>
  </w:num>
  <w:num w:numId="34">
    <w:abstractNumId w:val="6"/>
  </w:num>
  <w:num w:numId="35">
    <w:abstractNumId w:val="1"/>
  </w:num>
  <w:num w:numId="36">
    <w:abstractNumId w:val="2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F2769"/>
    <w:rsid w:val="000F2E48"/>
    <w:rsid w:val="00114F79"/>
    <w:rsid w:val="0012409D"/>
    <w:rsid w:val="00160B77"/>
    <w:rsid w:val="00241A39"/>
    <w:rsid w:val="00274CCA"/>
    <w:rsid w:val="00293933"/>
    <w:rsid w:val="002C030F"/>
    <w:rsid w:val="002E5358"/>
    <w:rsid w:val="00301AEB"/>
    <w:rsid w:val="00307F3D"/>
    <w:rsid w:val="0034362A"/>
    <w:rsid w:val="003D0D9E"/>
    <w:rsid w:val="003F6119"/>
    <w:rsid w:val="00434CAF"/>
    <w:rsid w:val="00442290"/>
    <w:rsid w:val="004505FB"/>
    <w:rsid w:val="00523CBC"/>
    <w:rsid w:val="00586F9E"/>
    <w:rsid w:val="005A75D8"/>
    <w:rsid w:val="005B46C8"/>
    <w:rsid w:val="005C0A68"/>
    <w:rsid w:val="005C6B6C"/>
    <w:rsid w:val="006B0208"/>
    <w:rsid w:val="006B2196"/>
    <w:rsid w:val="006B717D"/>
    <w:rsid w:val="006D42E6"/>
    <w:rsid w:val="006F718E"/>
    <w:rsid w:val="007054C3"/>
    <w:rsid w:val="007559EB"/>
    <w:rsid w:val="007B1871"/>
    <w:rsid w:val="0082791D"/>
    <w:rsid w:val="00881A61"/>
    <w:rsid w:val="00953F62"/>
    <w:rsid w:val="0095735E"/>
    <w:rsid w:val="00995E4F"/>
    <w:rsid w:val="009B55EB"/>
    <w:rsid w:val="009C7F38"/>
    <w:rsid w:val="009F6793"/>
    <w:rsid w:val="00A270C7"/>
    <w:rsid w:val="00A37B07"/>
    <w:rsid w:val="00A46E5F"/>
    <w:rsid w:val="00A5473D"/>
    <w:rsid w:val="00AB25AD"/>
    <w:rsid w:val="00B350C3"/>
    <w:rsid w:val="00B443D2"/>
    <w:rsid w:val="00B652EF"/>
    <w:rsid w:val="00B847CB"/>
    <w:rsid w:val="00BD058A"/>
    <w:rsid w:val="00C01FD6"/>
    <w:rsid w:val="00C04A11"/>
    <w:rsid w:val="00C07CF5"/>
    <w:rsid w:val="00C134F2"/>
    <w:rsid w:val="00C83DE3"/>
    <w:rsid w:val="00C95716"/>
    <w:rsid w:val="00CA7D90"/>
    <w:rsid w:val="00D00B9D"/>
    <w:rsid w:val="00D276D8"/>
    <w:rsid w:val="00D67E5B"/>
    <w:rsid w:val="00D77C17"/>
    <w:rsid w:val="00DA47DB"/>
    <w:rsid w:val="00DB76C0"/>
    <w:rsid w:val="00DF6059"/>
    <w:rsid w:val="00E07D65"/>
    <w:rsid w:val="00E352F0"/>
    <w:rsid w:val="00E54384"/>
    <w:rsid w:val="00E76330"/>
    <w:rsid w:val="00E77F0C"/>
    <w:rsid w:val="00EC2FD1"/>
    <w:rsid w:val="00EC7A68"/>
    <w:rsid w:val="00F100B4"/>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7F209584"/>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354FDE"/>
    <w:rsid w:val="003A6002"/>
    <w:rsid w:val="004C5E8D"/>
    <w:rsid w:val="009C3E3E"/>
    <w:rsid w:val="00A35A7B"/>
    <w:rsid w:val="00A91D63"/>
    <w:rsid w:val="00BD002C"/>
    <w:rsid w:val="00C3550A"/>
    <w:rsid w:val="00D233EF"/>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F228F01974544B7AB263E16B2EC5E41F">
    <w:name w:val="F228F01974544B7AB263E16B2EC5E41F"/>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4E26-0911-4ED1-9848-D1FC0E21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Cole, Jarrod C</cp:lastModifiedBy>
  <cp:revision>5</cp:revision>
  <cp:lastPrinted>2019-10-16T00:26:00Z</cp:lastPrinted>
  <dcterms:created xsi:type="dcterms:W3CDTF">2019-12-16T04:38:00Z</dcterms:created>
  <dcterms:modified xsi:type="dcterms:W3CDTF">2021-08-16T04:47:00Z</dcterms:modified>
</cp:coreProperties>
</file>