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E2716C">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4"/>
          <w:szCs w:val="44"/>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286EB81A" w:rsidR="00644F9F" w:rsidRPr="00190B67" w:rsidRDefault="00EF1AFA" w:rsidP="00644F9F">
          <w:pPr>
            <w:pStyle w:val="Title"/>
            <w:rPr>
              <w:color w:val="011947"/>
            </w:rPr>
          </w:pPr>
          <w:r>
            <w:rPr>
              <w:sz w:val="44"/>
              <w:szCs w:val="44"/>
            </w:rPr>
            <w:t>School Nurse (Support School)</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64EF31DF" w:rsidR="006F6682" w:rsidRPr="0057614B" w:rsidRDefault="002D2096"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May</w:t>
            </w:r>
            <w:r w:rsidR="006F6682">
              <w:rPr>
                <w:sz w:val="28"/>
                <w:szCs w:val="28"/>
              </w:rPr>
              <w:t xml:space="preserve"> </w:t>
            </w:r>
            <w:r>
              <w:rPr>
                <w:sz w:val="28"/>
                <w:szCs w:val="28"/>
              </w:rPr>
              <w:t>2018</w:t>
            </w:r>
          </w:p>
        </w:tc>
      </w:tr>
      <w:tr w:rsidR="002D2096"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2D2096" w:rsidRPr="006F6682" w:rsidRDefault="002D2096" w:rsidP="002D2096">
            <w:pPr>
              <w:rPr>
                <w:sz w:val="24"/>
                <w:szCs w:val="24"/>
              </w:rPr>
            </w:pPr>
            <w:r w:rsidRPr="006F6682">
              <w:rPr>
                <w:sz w:val="24"/>
                <w:szCs w:val="24"/>
              </w:rPr>
              <w:t>Number</w:t>
            </w:r>
          </w:p>
        </w:tc>
        <w:tc>
          <w:tcPr>
            <w:tcW w:w="6458" w:type="dxa"/>
            <w:gridSpan w:val="2"/>
            <w:vAlign w:val="top"/>
          </w:tcPr>
          <w:p w14:paraId="40C273E1" w14:textId="36294B04" w:rsidR="002D2096" w:rsidRPr="00B103A8" w:rsidRDefault="002D2096" w:rsidP="002D2096">
            <w:pPr>
              <w:cnfStyle w:val="000000100000" w:firstRow="0" w:lastRow="0" w:firstColumn="0" w:lastColumn="0" w:oddVBand="0" w:evenVBand="0" w:oddHBand="1" w:evenHBand="0" w:firstRowFirstColumn="0" w:firstRowLastColumn="0" w:lastRowFirstColumn="0" w:lastRowLastColumn="0"/>
            </w:pPr>
            <w:r w:rsidRPr="00426CCF">
              <w:rPr>
                <w:rFonts w:eastAsia="Times New Roman" w:cs="Arial"/>
                <w:bCs/>
                <w:sz w:val="24"/>
                <w:szCs w:val="24"/>
              </w:rPr>
              <w:t>Generic</w:t>
            </w:r>
          </w:p>
        </w:tc>
      </w:tr>
      <w:tr w:rsidR="002D2096"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2D2096" w:rsidRPr="006F6682" w:rsidRDefault="002D2096" w:rsidP="002D2096">
            <w:pPr>
              <w:rPr>
                <w:b w:val="0"/>
                <w:sz w:val="24"/>
                <w:szCs w:val="24"/>
              </w:rPr>
            </w:pPr>
            <w:r w:rsidRPr="006F6682">
              <w:rPr>
                <w:sz w:val="24"/>
                <w:szCs w:val="24"/>
              </w:rPr>
              <w:t>Portfolio</w:t>
            </w:r>
          </w:p>
        </w:tc>
        <w:tc>
          <w:tcPr>
            <w:tcW w:w="6458" w:type="dxa"/>
            <w:gridSpan w:val="2"/>
            <w:vAlign w:val="top"/>
          </w:tcPr>
          <w:p w14:paraId="6C07E303" w14:textId="0FF91086" w:rsidR="002D2096" w:rsidRPr="00B103A8" w:rsidRDefault="005B6725"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cs="Arial"/>
                <w:bCs/>
                <w:sz w:val="24"/>
                <w:szCs w:val="24"/>
              </w:rPr>
              <w:t>Children and Young People</w:t>
            </w:r>
          </w:p>
        </w:tc>
      </w:tr>
      <w:tr w:rsidR="002D2096"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2D2096" w:rsidRPr="006F6682" w:rsidRDefault="002D2096" w:rsidP="002D2096">
            <w:pPr>
              <w:rPr>
                <w:b w:val="0"/>
                <w:sz w:val="24"/>
                <w:szCs w:val="24"/>
              </w:rPr>
            </w:pPr>
            <w:r w:rsidRPr="006F6682">
              <w:rPr>
                <w:sz w:val="24"/>
                <w:szCs w:val="24"/>
              </w:rPr>
              <w:t>Branch</w:t>
            </w:r>
          </w:p>
        </w:tc>
        <w:tc>
          <w:tcPr>
            <w:tcW w:w="6458" w:type="dxa"/>
            <w:gridSpan w:val="2"/>
            <w:vAlign w:val="top"/>
          </w:tcPr>
          <w:p w14:paraId="40F61C2C" w14:textId="52D138D8" w:rsidR="002D2096" w:rsidRPr="00B103A8" w:rsidRDefault="00027032" w:rsidP="002D2096">
            <w:pPr>
              <w:cnfStyle w:val="000000100000" w:firstRow="0" w:lastRow="0" w:firstColumn="0" w:lastColumn="0" w:oddVBand="0" w:evenVBand="0" w:oddHBand="1" w:evenHBand="0" w:firstRowFirstColumn="0" w:firstRowLastColumn="0" w:lastRowFirstColumn="0" w:lastRowLastColumn="0"/>
            </w:pPr>
            <w:r w:rsidRPr="00426CCF">
              <w:rPr>
                <w:rFonts w:eastAsia="Times New Roman" w:cs="Arial"/>
                <w:bCs/>
                <w:sz w:val="24"/>
                <w:szCs w:val="24"/>
              </w:rPr>
              <w:t>Student Support</w:t>
            </w:r>
          </w:p>
        </w:tc>
      </w:tr>
      <w:tr w:rsidR="002D2096"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2D2096" w:rsidRPr="006F6682" w:rsidRDefault="002D2096" w:rsidP="002D2096">
            <w:pPr>
              <w:rPr>
                <w:sz w:val="24"/>
                <w:szCs w:val="24"/>
              </w:rPr>
            </w:pPr>
            <w:r w:rsidRPr="006F6682">
              <w:rPr>
                <w:sz w:val="24"/>
                <w:szCs w:val="24"/>
              </w:rPr>
              <w:t>Section</w:t>
            </w:r>
          </w:p>
        </w:tc>
        <w:tc>
          <w:tcPr>
            <w:tcW w:w="6458" w:type="dxa"/>
            <w:gridSpan w:val="2"/>
            <w:vAlign w:val="top"/>
          </w:tcPr>
          <w:p w14:paraId="561EA7C6" w14:textId="59A00FEC" w:rsidR="002D2096" w:rsidRPr="00B103A8" w:rsidRDefault="00D47D61"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cs="Arial"/>
                <w:bCs/>
                <w:sz w:val="24"/>
                <w:szCs w:val="24"/>
              </w:rPr>
              <w:t>School Health Nurse Program</w:t>
            </w:r>
          </w:p>
        </w:tc>
      </w:tr>
      <w:tr w:rsidR="002D2096"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2D2096" w:rsidRPr="006F6682" w:rsidRDefault="002D2096" w:rsidP="002D2096">
            <w:pPr>
              <w:rPr>
                <w:sz w:val="24"/>
                <w:szCs w:val="24"/>
              </w:rPr>
            </w:pPr>
            <w:r w:rsidRPr="006F6682">
              <w:rPr>
                <w:sz w:val="24"/>
                <w:szCs w:val="24"/>
              </w:rPr>
              <w:t>Sub-Section/Unit/School</w:t>
            </w:r>
          </w:p>
        </w:tc>
        <w:tc>
          <w:tcPr>
            <w:tcW w:w="6458" w:type="dxa"/>
            <w:gridSpan w:val="2"/>
            <w:vAlign w:val="top"/>
          </w:tcPr>
          <w:p w14:paraId="0AF51446" w14:textId="19089FA3" w:rsidR="002D2096" w:rsidRPr="00B103A8" w:rsidRDefault="000528A8" w:rsidP="002D2096">
            <w:pPr>
              <w:cnfStyle w:val="000000100000" w:firstRow="0" w:lastRow="0" w:firstColumn="0" w:lastColumn="0" w:oddVBand="0" w:evenVBand="0" w:oddHBand="1" w:evenHBand="0" w:firstRowFirstColumn="0" w:firstRowLastColumn="0" w:lastRowFirstColumn="0" w:lastRowLastColumn="0"/>
            </w:pPr>
            <w:r w:rsidRPr="00426CCF">
              <w:rPr>
                <w:rFonts w:eastAsia="Times New Roman" w:cs="Arial"/>
                <w:bCs/>
                <w:sz w:val="24"/>
                <w:szCs w:val="24"/>
              </w:rPr>
              <w:t>N/A</w:t>
            </w:r>
          </w:p>
        </w:tc>
      </w:tr>
      <w:tr w:rsidR="002D2096"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D2096" w:rsidRPr="006F6682" w:rsidRDefault="002D2096" w:rsidP="002D2096">
            <w:pPr>
              <w:rPr>
                <w:sz w:val="24"/>
                <w:szCs w:val="24"/>
              </w:rPr>
            </w:pPr>
            <w:r w:rsidRPr="006F6682">
              <w:rPr>
                <w:sz w:val="24"/>
                <w:szCs w:val="24"/>
              </w:rPr>
              <w:t>Supervisor</w:t>
            </w:r>
          </w:p>
        </w:tc>
        <w:tc>
          <w:tcPr>
            <w:tcW w:w="6458" w:type="dxa"/>
            <w:gridSpan w:val="2"/>
            <w:vAlign w:val="top"/>
          </w:tcPr>
          <w:p w14:paraId="2F473510" w14:textId="44500B48" w:rsidR="002D2096" w:rsidRPr="00B103A8" w:rsidRDefault="00553B71"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cs="Arial"/>
                <w:bCs/>
                <w:sz w:val="24"/>
                <w:szCs w:val="24"/>
              </w:rPr>
              <w:t>Director of Nursing</w:t>
            </w:r>
          </w:p>
        </w:tc>
      </w:tr>
      <w:tr w:rsidR="002D2096"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2D2096" w:rsidRPr="006F6682" w:rsidRDefault="002D2096" w:rsidP="002D2096">
            <w:pPr>
              <w:rPr>
                <w:sz w:val="24"/>
                <w:szCs w:val="24"/>
              </w:rPr>
            </w:pPr>
            <w:r w:rsidRPr="006F6682">
              <w:rPr>
                <w:sz w:val="24"/>
                <w:szCs w:val="24"/>
              </w:rPr>
              <w:t>Award/Agreement</w:t>
            </w:r>
          </w:p>
        </w:tc>
        <w:tc>
          <w:tcPr>
            <w:tcW w:w="6458" w:type="dxa"/>
            <w:gridSpan w:val="2"/>
            <w:vAlign w:val="top"/>
          </w:tcPr>
          <w:p w14:paraId="3E694C01" w14:textId="265FC97D" w:rsidR="002D2096" w:rsidRPr="00B103A8" w:rsidRDefault="007B15AF" w:rsidP="002D2096">
            <w:pPr>
              <w:cnfStyle w:val="000000100000" w:firstRow="0" w:lastRow="0" w:firstColumn="0" w:lastColumn="0" w:oddVBand="0" w:evenVBand="0" w:oddHBand="1" w:evenHBand="0" w:firstRowFirstColumn="0" w:firstRowLastColumn="0" w:lastRowFirstColumn="0" w:lastRowLastColumn="0"/>
            </w:pPr>
            <w:r w:rsidRPr="00426CCF">
              <w:rPr>
                <w:rFonts w:eastAsia="Times New Roman" w:cs="Arial"/>
                <w:bCs/>
                <w:sz w:val="24"/>
                <w:szCs w:val="24"/>
              </w:rPr>
              <w:t>Nurses and Midwives (Tasmanian State Service) Award</w:t>
            </w:r>
          </w:p>
        </w:tc>
      </w:tr>
      <w:tr w:rsidR="002D2096"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2D2096" w:rsidRPr="006F6682" w:rsidRDefault="002D2096" w:rsidP="002D2096">
            <w:pPr>
              <w:rPr>
                <w:b w:val="0"/>
                <w:sz w:val="24"/>
                <w:szCs w:val="24"/>
              </w:rPr>
            </w:pPr>
            <w:r w:rsidRPr="006F6682">
              <w:rPr>
                <w:sz w:val="24"/>
                <w:szCs w:val="24"/>
              </w:rPr>
              <w:t>Classification</w:t>
            </w:r>
          </w:p>
        </w:tc>
        <w:tc>
          <w:tcPr>
            <w:tcW w:w="6458" w:type="dxa"/>
            <w:gridSpan w:val="2"/>
            <w:vAlign w:val="top"/>
          </w:tcPr>
          <w:p w14:paraId="40BA5B5D" w14:textId="1AFEDF7D" w:rsidR="002D2096" w:rsidRPr="00B103A8" w:rsidRDefault="00054063"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cs="Arial"/>
                <w:bCs/>
                <w:sz w:val="24"/>
                <w:szCs w:val="24"/>
              </w:rPr>
              <w:t>Grade 4</w:t>
            </w:r>
          </w:p>
        </w:tc>
      </w:tr>
      <w:tr w:rsidR="002D2096"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D2096" w:rsidRPr="006F6682" w:rsidRDefault="002D2096" w:rsidP="002D2096">
            <w:pPr>
              <w:rPr>
                <w:b w:val="0"/>
                <w:sz w:val="24"/>
                <w:szCs w:val="24"/>
              </w:rPr>
            </w:pPr>
            <w:r w:rsidRPr="006F6682">
              <w:rPr>
                <w:sz w:val="24"/>
                <w:szCs w:val="24"/>
              </w:rPr>
              <w:t>Employment Conditions</w:t>
            </w:r>
          </w:p>
        </w:tc>
        <w:tc>
          <w:tcPr>
            <w:tcW w:w="6458" w:type="dxa"/>
            <w:gridSpan w:val="2"/>
            <w:vAlign w:val="top"/>
          </w:tcPr>
          <w:p w14:paraId="7AD6A1BD" w14:textId="025ADDBC" w:rsidR="002D2096" w:rsidRPr="00B103A8" w:rsidRDefault="004E1CE1" w:rsidP="002D2096">
            <w:pPr>
              <w:cnfStyle w:val="000000100000" w:firstRow="0" w:lastRow="0" w:firstColumn="0" w:lastColumn="0" w:oddVBand="0" w:evenVBand="0" w:oddHBand="1" w:evenHBand="0" w:firstRowFirstColumn="0" w:firstRowLastColumn="0" w:lastRowFirstColumn="0" w:lastRowLastColumn="0"/>
            </w:pPr>
            <w:r w:rsidRPr="00426CCF">
              <w:rPr>
                <w:bCs/>
                <w:sz w:val="24"/>
                <w:szCs w:val="24"/>
              </w:rPr>
              <w:t>Permanent or fixed term, full time, 76 hours per fortnight, 52 weeks per year including 4 weeks annual leave.</w:t>
            </w:r>
          </w:p>
        </w:tc>
      </w:tr>
      <w:tr w:rsidR="002D2096"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D2096" w:rsidRPr="006F6682" w:rsidRDefault="002D2096" w:rsidP="002D2096">
            <w:pPr>
              <w:rPr>
                <w:b w:val="0"/>
                <w:sz w:val="24"/>
                <w:szCs w:val="24"/>
              </w:rPr>
            </w:pPr>
            <w:r w:rsidRPr="006F6682">
              <w:rPr>
                <w:sz w:val="24"/>
                <w:szCs w:val="24"/>
              </w:rPr>
              <w:t>Location</w:t>
            </w:r>
          </w:p>
        </w:tc>
        <w:tc>
          <w:tcPr>
            <w:tcW w:w="6458" w:type="dxa"/>
            <w:gridSpan w:val="2"/>
            <w:vAlign w:val="top"/>
          </w:tcPr>
          <w:p w14:paraId="032570CD" w14:textId="3C2C3F4E" w:rsidR="002D2096" w:rsidRPr="00B103A8" w:rsidRDefault="00CF5946"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sz w:val="24"/>
                <w:szCs w:val="24"/>
              </w:rPr>
              <w:t>State-wide</w:t>
            </w:r>
          </w:p>
        </w:tc>
      </w:tr>
      <w:tr w:rsidR="002D2096"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2D2096" w:rsidRPr="006F6682" w:rsidRDefault="002D2096" w:rsidP="002D2096">
            <w:pPr>
              <w:rPr>
                <w:sz w:val="24"/>
                <w:szCs w:val="24"/>
              </w:rPr>
            </w:pPr>
            <w:r w:rsidRPr="006F6682">
              <w:rPr>
                <w:sz w:val="24"/>
                <w:szCs w:val="24"/>
              </w:rPr>
              <w:t>Check Type</w:t>
            </w:r>
          </w:p>
        </w:tc>
        <w:tc>
          <w:tcPr>
            <w:tcW w:w="6458" w:type="dxa"/>
            <w:gridSpan w:val="2"/>
            <w:vAlign w:val="top"/>
          </w:tcPr>
          <w:p w14:paraId="1DEB05E9" w14:textId="29EDE59B" w:rsidR="002D2096" w:rsidRPr="00B103A8" w:rsidRDefault="00DB64E1" w:rsidP="002D2096">
            <w:pPr>
              <w:cnfStyle w:val="000000100000" w:firstRow="0" w:lastRow="0" w:firstColumn="0" w:lastColumn="0" w:oddVBand="0" w:evenVBand="0" w:oddHBand="1" w:evenHBand="0" w:firstRowFirstColumn="0" w:firstRowLastColumn="0" w:lastRowFirstColumn="0" w:lastRowLastColumn="0"/>
            </w:pPr>
            <w:r w:rsidRPr="00426CCF">
              <w:rPr>
                <w:rFonts w:eastAsia="Times New Roman"/>
                <w:sz w:val="24"/>
                <w:szCs w:val="24"/>
              </w:rPr>
              <w:t>N/A</w:t>
            </w:r>
          </w:p>
        </w:tc>
      </w:tr>
      <w:tr w:rsidR="002D2096"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2D2096" w:rsidRPr="006F6682" w:rsidRDefault="002D2096" w:rsidP="002D2096">
            <w:pPr>
              <w:rPr>
                <w:sz w:val="24"/>
                <w:szCs w:val="24"/>
              </w:rPr>
            </w:pPr>
            <w:r w:rsidRPr="006F6682">
              <w:rPr>
                <w:sz w:val="24"/>
                <w:szCs w:val="24"/>
              </w:rPr>
              <w:t>Check Frequency</w:t>
            </w:r>
          </w:p>
        </w:tc>
        <w:tc>
          <w:tcPr>
            <w:tcW w:w="6458" w:type="dxa"/>
            <w:gridSpan w:val="2"/>
            <w:vAlign w:val="top"/>
          </w:tcPr>
          <w:p w14:paraId="4B9396AE" w14:textId="2ABCD216" w:rsidR="002D2096" w:rsidRPr="00B103A8" w:rsidRDefault="00272276" w:rsidP="002D2096">
            <w:pPr>
              <w:cnfStyle w:val="000000000000" w:firstRow="0" w:lastRow="0" w:firstColumn="0" w:lastColumn="0" w:oddVBand="0" w:evenVBand="0" w:oddHBand="0" w:evenHBand="0" w:firstRowFirstColumn="0" w:firstRowLastColumn="0" w:lastRowFirstColumn="0" w:lastRowLastColumn="0"/>
            </w:pPr>
            <w:r w:rsidRPr="00426CCF">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lastRenderedPageBreak/>
        <w:t>Primary Purpose</w:t>
      </w:r>
    </w:p>
    <w:p w14:paraId="013AD864" w14:textId="77777777" w:rsidR="0028502E" w:rsidRPr="005160FE" w:rsidRDefault="0028502E" w:rsidP="0028502E">
      <w:pPr>
        <w:pStyle w:val="Heading2"/>
        <w:jc w:val="both"/>
        <w:rPr>
          <w:rFonts w:eastAsia="Times New Roman" w:cs="Arial"/>
          <w:color w:val="auto"/>
          <w:sz w:val="24"/>
          <w:szCs w:val="24"/>
        </w:rPr>
      </w:pPr>
      <w:r w:rsidRPr="005160FE">
        <w:rPr>
          <w:rFonts w:eastAsia="Times New Roman" w:cs="Arial"/>
          <w:color w:val="auto"/>
          <w:sz w:val="24"/>
          <w:szCs w:val="24"/>
        </w:rPr>
        <w:t xml:space="preserve">Provide specialist school nursing services for students and families with varied disabilities and complex health needs within the School of Special Education and/or Support School setting. </w:t>
      </w:r>
    </w:p>
    <w:p w14:paraId="498C166C" w14:textId="77777777" w:rsidR="0028502E" w:rsidRDefault="0028502E" w:rsidP="0028502E">
      <w:pPr>
        <w:pStyle w:val="Heading2"/>
        <w:jc w:val="both"/>
        <w:rPr>
          <w:rFonts w:eastAsia="Times New Roman" w:cs="Arial"/>
          <w:color w:val="auto"/>
          <w:sz w:val="24"/>
          <w:szCs w:val="24"/>
        </w:rPr>
      </w:pPr>
      <w:r w:rsidRPr="005160FE">
        <w:rPr>
          <w:rFonts w:eastAsia="Times New Roman" w:cs="Arial"/>
          <w:color w:val="auto"/>
          <w:sz w:val="24"/>
          <w:szCs w:val="24"/>
        </w:rPr>
        <w:t xml:space="preserve">Contributes to workplace activities and work in partnership with students, </w:t>
      </w:r>
      <w:proofErr w:type="gramStart"/>
      <w:r w:rsidRPr="005160FE">
        <w:rPr>
          <w:rFonts w:eastAsia="Times New Roman" w:cs="Arial"/>
          <w:color w:val="auto"/>
          <w:sz w:val="24"/>
          <w:szCs w:val="24"/>
        </w:rPr>
        <w:t>families</w:t>
      </w:r>
      <w:proofErr w:type="gramEnd"/>
      <w:r w:rsidRPr="005160FE">
        <w:rPr>
          <w:rFonts w:eastAsia="Times New Roman" w:cs="Arial"/>
          <w:color w:val="auto"/>
          <w:sz w:val="24"/>
          <w:szCs w:val="24"/>
        </w:rPr>
        <w:t xml:space="preserve"> and carers together with the wider community and other agencies to meet health, development and safety needs. Support the team to achieve the goals of the service by contributing to workplace activities beyond the immediate responsibility of delivering clinical care to children.  This may include active involvement in clinical education, clinical management, safety and quality and practice development. </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700A487F" w14:textId="77777777" w:rsidR="0086383C" w:rsidRDefault="00CC6F1B" w:rsidP="00AA2CEA">
      <w:pPr>
        <w:pStyle w:val="Heading2"/>
        <w:jc w:val="both"/>
        <w:rPr>
          <w:rFonts w:eastAsia="Times New Roman"/>
          <w:color w:val="auto"/>
          <w:sz w:val="24"/>
          <w:szCs w:val="20"/>
        </w:rPr>
      </w:pPr>
      <w:bookmarkStart w:id="1" w:name="_Hlk127543251"/>
      <w:r w:rsidRPr="00FA2B23">
        <w:rPr>
          <w:rFonts w:eastAsia="Times New Roman"/>
          <w:color w:val="auto"/>
          <w:sz w:val="24"/>
          <w:szCs w:val="20"/>
        </w:rPr>
        <w:t xml:space="preserve">The occupant is accountable for initiating, </w:t>
      </w:r>
      <w:proofErr w:type="gramStart"/>
      <w:r w:rsidRPr="00FA2B23">
        <w:rPr>
          <w:rFonts w:eastAsia="Times New Roman"/>
          <w:color w:val="auto"/>
          <w:sz w:val="24"/>
          <w:szCs w:val="20"/>
        </w:rPr>
        <w:t>implementing</w:t>
      </w:r>
      <w:proofErr w:type="gramEnd"/>
      <w:r w:rsidRPr="00FA2B23">
        <w:rPr>
          <w:rFonts w:eastAsia="Times New Roman"/>
          <w:color w:val="auto"/>
          <w:sz w:val="24"/>
          <w:szCs w:val="20"/>
        </w:rPr>
        <w:t xml:space="preserve"> and evaluating quality nursing care and the efficient and effective use of resources in accordance with the Department’s legal and policy requirements.</w:t>
      </w:r>
    </w:p>
    <w:p w14:paraId="19BEA037" w14:textId="77777777" w:rsidR="00C845FC" w:rsidRPr="00FA2B23" w:rsidRDefault="00C845FC" w:rsidP="00C845FC">
      <w:pPr>
        <w:pStyle w:val="Heading2"/>
        <w:jc w:val="both"/>
        <w:rPr>
          <w:rFonts w:eastAsia="Times New Roman"/>
          <w:color w:val="auto"/>
          <w:sz w:val="24"/>
          <w:szCs w:val="20"/>
        </w:rPr>
      </w:pPr>
      <w:r w:rsidRPr="00FA2B23">
        <w:rPr>
          <w:rFonts w:eastAsia="Times New Roman"/>
          <w:color w:val="auto"/>
          <w:sz w:val="24"/>
          <w:szCs w:val="20"/>
        </w:rPr>
        <w:t xml:space="preserve">The occupant works in collaboration with and under the general direction and guidance of the </w:t>
      </w:r>
      <w:proofErr w:type="gramStart"/>
      <w:r w:rsidRPr="00FA2B23">
        <w:rPr>
          <w:rFonts w:eastAsia="Times New Roman"/>
          <w:color w:val="auto"/>
          <w:sz w:val="24"/>
          <w:szCs w:val="20"/>
        </w:rPr>
        <w:t>Principal</w:t>
      </w:r>
      <w:proofErr w:type="gramEnd"/>
      <w:r w:rsidRPr="00FA2B23">
        <w:rPr>
          <w:rFonts w:eastAsia="Times New Roman"/>
          <w:color w:val="auto"/>
          <w:sz w:val="24"/>
          <w:szCs w:val="20"/>
        </w:rPr>
        <w:t xml:space="preserve"> and is accountable for providing a high standard of professional nursing care to students and their families or carers and working as a member of a team.  Appropriate local clinical supervision in accordance with the relevant supervisory guidelines for nursing and midwifery is required and must be arranged by the </w:t>
      </w:r>
      <w:proofErr w:type="gramStart"/>
      <w:r w:rsidRPr="00FA2B23">
        <w:rPr>
          <w:rFonts w:eastAsia="Times New Roman"/>
          <w:color w:val="auto"/>
          <w:sz w:val="24"/>
          <w:szCs w:val="20"/>
        </w:rPr>
        <w:t>Principal</w:t>
      </w:r>
      <w:proofErr w:type="gramEnd"/>
      <w:r w:rsidRPr="00FA2B23">
        <w:rPr>
          <w:rFonts w:eastAsia="Times New Roman"/>
          <w:color w:val="auto"/>
          <w:sz w:val="24"/>
          <w:szCs w:val="20"/>
        </w:rPr>
        <w:t xml:space="preserve">. </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35E6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59825835" w14:textId="7A3C41BA" w:rsidR="00076A3E" w:rsidRPr="00A96A58" w:rsidRDefault="00076A3E" w:rsidP="00076A3E">
      <w:pPr>
        <w:pStyle w:val="ListParagraph"/>
        <w:numPr>
          <w:ilvl w:val="0"/>
          <w:numId w:val="40"/>
        </w:numPr>
        <w:jc w:val="both"/>
        <w:rPr>
          <w:sz w:val="24"/>
          <w:szCs w:val="24"/>
        </w:rPr>
      </w:pPr>
      <w:r w:rsidRPr="00A96A58">
        <w:rPr>
          <w:sz w:val="24"/>
          <w:szCs w:val="24"/>
        </w:rPr>
        <w:t xml:space="preserve">Responsible for on-going development of clinical practice, standards of care and auditing process. </w:t>
      </w:r>
    </w:p>
    <w:p w14:paraId="02F116B8" w14:textId="77777777" w:rsidR="001C3DD6" w:rsidRPr="00A96A58" w:rsidRDefault="001C3DD6" w:rsidP="001C3DD6">
      <w:pPr>
        <w:pStyle w:val="ListParagraph"/>
        <w:numPr>
          <w:ilvl w:val="0"/>
          <w:numId w:val="40"/>
        </w:numPr>
        <w:jc w:val="both"/>
        <w:rPr>
          <w:sz w:val="24"/>
          <w:szCs w:val="24"/>
        </w:rPr>
      </w:pPr>
      <w:r w:rsidRPr="00A96A58">
        <w:rPr>
          <w:sz w:val="24"/>
          <w:szCs w:val="24"/>
        </w:rPr>
        <w:t xml:space="preserve">Provide sound clinical practice in the management of health care interventions and emergency situations. This includes but not limited to gastrostomy care, nutrition, tracheostomy and respiratory management in complex needs, epilepsy care and management of students requiring oxygen therapy. </w:t>
      </w:r>
    </w:p>
    <w:p w14:paraId="0B122713" w14:textId="0964C73E" w:rsidR="003A0B24" w:rsidRPr="00A96A58" w:rsidRDefault="003A0B24" w:rsidP="003A0B24">
      <w:pPr>
        <w:pStyle w:val="ListParagraph"/>
        <w:numPr>
          <w:ilvl w:val="0"/>
          <w:numId w:val="40"/>
        </w:numPr>
        <w:jc w:val="both"/>
        <w:rPr>
          <w:sz w:val="24"/>
          <w:szCs w:val="24"/>
        </w:rPr>
      </w:pPr>
      <w:r w:rsidRPr="00A96A58">
        <w:rPr>
          <w:sz w:val="24"/>
          <w:szCs w:val="24"/>
        </w:rPr>
        <w:t xml:space="preserve">Undertake safe management and </w:t>
      </w:r>
      <w:proofErr w:type="gramStart"/>
      <w:r w:rsidRPr="00A96A58">
        <w:rPr>
          <w:sz w:val="24"/>
          <w:szCs w:val="24"/>
        </w:rPr>
        <w:t>comply at all times</w:t>
      </w:r>
      <w:proofErr w:type="gramEnd"/>
      <w:r w:rsidRPr="00A96A58">
        <w:rPr>
          <w:sz w:val="24"/>
          <w:szCs w:val="24"/>
        </w:rPr>
        <w:t xml:space="preserve"> with the appropriate policy and protocol requirements, in particular those relating to the administration of medicine. </w:t>
      </w:r>
    </w:p>
    <w:p w14:paraId="3152709F" w14:textId="7173A8C9" w:rsidR="00BC3B94" w:rsidRPr="000B2CD2" w:rsidRDefault="000A2C87" w:rsidP="00BC3B94">
      <w:pPr>
        <w:pStyle w:val="ListParagraph"/>
        <w:numPr>
          <w:ilvl w:val="0"/>
          <w:numId w:val="40"/>
        </w:numPr>
        <w:jc w:val="both"/>
        <w:rPr>
          <w:sz w:val="24"/>
          <w:szCs w:val="24"/>
        </w:rPr>
      </w:pPr>
      <w:r w:rsidRPr="00A96A58">
        <w:rPr>
          <w:sz w:val="24"/>
          <w:szCs w:val="24"/>
        </w:rPr>
        <w:t>Work independently and within a multidisciplinary environment collaborating with both internal and external service providers and work flexibly across a range of community settings</w:t>
      </w:r>
      <w:r w:rsidR="006B6D9D">
        <w:rPr>
          <w:sz w:val="24"/>
          <w:szCs w:val="24"/>
        </w:rPr>
        <w:t>.</w:t>
      </w:r>
    </w:p>
    <w:p w14:paraId="41A26FAA" w14:textId="77777777" w:rsidR="00FE0340" w:rsidRPr="00A96A58" w:rsidRDefault="00FE0340" w:rsidP="00FE0340">
      <w:pPr>
        <w:pStyle w:val="ListParagraph"/>
        <w:numPr>
          <w:ilvl w:val="0"/>
          <w:numId w:val="40"/>
        </w:numPr>
        <w:jc w:val="both"/>
        <w:rPr>
          <w:sz w:val="24"/>
          <w:szCs w:val="24"/>
        </w:rPr>
      </w:pPr>
      <w:r w:rsidRPr="00A96A58">
        <w:rPr>
          <w:sz w:val="24"/>
          <w:szCs w:val="24"/>
        </w:rPr>
        <w:t xml:space="preserve">Manage a caseload of students with long term and life limiting conditions and disabilities. Ensuring that accurate case notes including clinical action plans are evaluated and revised as required. </w:t>
      </w:r>
    </w:p>
    <w:p w14:paraId="64E33CE0" w14:textId="0079D315" w:rsidR="00CC7F6A" w:rsidRPr="00A96A58" w:rsidRDefault="00CC7F6A" w:rsidP="00CC7F6A">
      <w:pPr>
        <w:pStyle w:val="ListParagraph"/>
        <w:numPr>
          <w:ilvl w:val="0"/>
          <w:numId w:val="40"/>
        </w:numPr>
        <w:jc w:val="both"/>
        <w:rPr>
          <w:sz w:val="24"/>
          <w:szCs w:val="24"/>
        </w:rPr>
      </w:pPr>
      <w:r w:rsidRPr="00A96A58">
        <w:rPr>
          <w:sz w:val="24"/>
          <w:szCs w:val="24"/>
        </w:rPr>
        <w:lastRenderedPageBreak/>
        <w:t xml:space="preserve">Maintain knowledge of innovations in clinical practice and </w:t>
      </w:r>
      <w:proofErr w:type="gramStart"/>
      <w:r w:rsidRPr="00A96A58">
        <w:rPr>
          <w:sz w:val="24"/>
          <w:szCs w:val="24"/>
        </w:rPr>
        <w:t>research, and</w:t>
      </w:r>
      <w:proofErr w:type="gramEnd"/>
      <w:r w:rsidRPr="00A96A58">
        <w:rPr>
          <w:sz w:val="24"/>
          <w:szCs w:val="24"/>
        </w:rPr>
        <w:t xml:space="preserve"> maintain and develop professional knowledge and skills through participation in continuing professional development programs. </w:t>
      </w:r>
    </w:p>
    <w:p w14:paraId="1439F8F3" w14:textId="5CA38CFE" w:rsidR="00FF2C59" w:rsidRPr="00A96A58" w:rsidRDefault="00FF2C59" w:rsidP="00FF2C59">
      <w:pPr>
        <w:pStyle w:val="ListParagraph"/>
        <w:numPr>
          <w:ilvl w:val="0"/>
          <w:numId w:val="40"/>
        </w:numPr>
        <w:jc w:val="both"/>
        <w:rPr>
          <w:sz w:val="24"/>
          <w:szCs w:val="24"/>
        </w:rPr>
      </w:pPr>
      <w:r w:rsidRPr="00A96A58">
        <w:rPr>
          <w:sz w:val="24"/>
          <w:szCs w:val="24"/>
        </w:rPr>
        <w:t xml:space="preserve">Actively participate in and contribute to the organisation’s Quality and Safety and Work, Health and Safety processes and adhere to relevant legislation, </w:t>
      </w:r>
      <w:proofErr w:type="gramStart"/>
      <w:r w:rsidRPr="00A96A58">
        <w:rPr>
          <w:sz w:val="24"/>
          <w:szCs w:val="24"/>
        </w:rPr>
        <w:t>policies</w:t>
      </w:r>
      <w:proofErr w:type="gramEnd"/>
      <w:r w:rsidRPr="00A96A58">
        <w:rPr>
          <w:sz w:val="24"/>
          <w:szCs w:val="24"/>
        </w:rPr>
        <w:t xml:space="preserve"> and procedures. Ensure safety of the students is </w:t>
      </w:r>
      <w:proofErr w:type="gramStart"/>
      <w:r w:rsidRPr="00A96A58">
        <w:rPr>
          <w:sz w:val="24"/>
          <w:szCs w:val="24"/>
        </w:rPr>
        <w:t>met at all times</w:t>
      </w:r>
      <w:proofErr w:type="gramEnd"/>
      <w:r w:rsidRPr="00A96A58">
        <w:rPr>
          <w:sz w:val="24"/>
          <w:szCs w:val="24"/>
        </w:rPr>
        <w:t xml:space="preserve"> and that care is planned and delivered in an environment that meets health and safety requirements including risk assessment and management. </w:t>
      </w:r>
    </w:p>
    <w:p w14:paraId="3424BB34" w14:textId="77777777" w:rsidR="003E718E" w:rsidRPr="00A96A58" w:rsidRDefault="003E718E" w:rsidP="003E718E">
      <w:pPr>
        <w:pStyle w:val="ListParagraph"/>
        <w:numPr>
          <w:ilvl w:val="0"/>
          <w:numId w:val="40"/>
        </w:numPr>
        <w:jc w:val="both"/>
        <w:rPr>
          <w:sz w:val="24"/>
          <w:szCs w:val="24"/>
        </w:rPr>
      </w:pPr>
      <w:r w:rsidRPr="00A96A58">
        <w:rPr>
          <w:sz w:val="24"/>
          <w:szCs w:val="24"/>
        </w:rPr>
        <w:t>To plan and deliver information sessions and training to colleagues, educational staff, carers in relation to children who have additional health needs.</w:t>
      </w:r>
    </w:p>
    <w:p w14:paraId="36F02229" w14:textId="77777777" w:rsidR="003E718E" w:rsidRPr="003A0A35" w:rsidRDefault="003E718E" w:rsidP="003E718E">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0DD1DF82"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2774D8DD" w14:textId="77777777" w:rsidR="00EC5260" w:rsidRPr="00A96A58" w:rsidRDefault="00EC5260" w:rsidP="00EC5260">
      <w:pPr>
        <w:pStyle w:val="ListParagraph"/>
        <w:numPr>
          <w:ilvl w:val="0"/>
          <w:numId w:val="42"/>
        </w:numPr>
        <w:jc w:val="both"/>
        <w:rPr>
          <w:sz w:val="24"/>
          <w:szCs w:val="24"/>
        </w:rPr>
      </w:pPr>
      <w:r w:rsidRPr="00A96A58">
        <w:rPr>
          <w:sz w:val="24"/>
          <w:szCs w:val="24"/>
        </w:rPr>
        <w:t xml:space="preserve">Demonstrate sound clinical practice in the management of health care interventions and effect response to emergency situations. </w:t>
      </w:r>
    </w:p>
    <w:p w14:paraId="7411A412" w14:textId="77777777" w:rsidR="00E21A9B" w:rsidRPr="00A96A58" w:rsidRDefault="00E21A9B" w:rsidP="00E21A9B">
      <w:pPr>
        <w:pStyle w:val="ListParagraph"/>
        <w:numPr>
          <w:ilvl w:val="0"/>
          <w:numId w:val="42"/>
        </w:numPr>
        <w:jc w:val="both"/>
        <w:rPr>
          <w:sz w:val="24"/>
          <w:szCs w:val="24"/>
        </w:rPr>
      </w:pPr>
      <w:r w:rsidRPr="00A96A58">
        <w:rPr>
          <w:sz w:val="24"/>
          <w:szCs w:val="24"/>
        </w:rPr>
        <w:t xml:space="preserve">Demonstrated ability to provide high quality contemporary, evidence-based expert </w:t>
      </w:r>
      <w:proofErr w:type="gramStart"/>
      <w:r w:rsidRPr="00A96A58">
        <w:rPr>
          <w:sz w:val="24"/>
          <w:szCs w:val="24"/>
        </w:rPr>
        <w:t>nursing</w:t>
      </w:r>
      <w:proofErr w:type="gramEnd"/>
      <w:r w:rsidRPr="00A96A58">
        <w:rPr>
          <w:sz w:val="24"/>
          <w:szCs w:val="24"/>
        </w:rPr>
        <w:t xml:space="preserve"> and health care to children. </w:t>
      </w:r>
    </w:p>
    <w:p w14:paraId="12F419CC" w14:textId="77777777" w:rsidR="00685895" w:rsidRPr="00A96A58" w:rsidRDefault="00685895" w:rsidP="00685895">
      <w:pPr>
        <w:pStyle w:val="ListParagraph"/>
        <w:numPr>
          <w:ilvl w:val="0"/>
          <w:numId w:val="42"/>
        </w:numPr>
        <w:jc w:val="both"/>
        <w:rPr>
          <w:sz w:val="24"/>
          <w:szCs w:val="24"/>
        </w:rPr>
      </w:pPr>
      <w:r w:rsidRPr="00A96A58">
        <w:rPr>
          <w:sz w:val="24"/>
          <w:szCs w:val="24"/>
        </w:rPr>
        <w:t xml:space="preserve">Current and comprehensive knowledge of primary health care principals, legal requirements and harm minimization approaches relevant to the practice setting. </w:t>
      </w:r>
    </w:p>
    <w:p w14:paraId="0B81BEB0" w14:textId="77777777" w:rsidR="00BA4BCC" w:rsidRPr="00A96A58" w:rsidRDefault="00BA4BCC" w:rsidP="00BA4BCC">
      <w:pPr>
        <w:pStyle w:val="ListParagraph"/>
        <w:numPr>
          <w:ilvl w:val="0"/>
          <w:numId w:val="42"/>
        </w:numPr>
        <w:jc w:val="both"/>
        <w:rPr>
          <w:sz w:val="24"/>
          <w:szCs w:val="24"/>
        </w:rPr>
      </w:pPr>
      <w:r w:rsidRPr="00A96A58">
        <w:rPr>
          <w:sz w:val="24"/>
          <w:szCs w:val="24"/>
        </w:rPr>
        <w:t xml:space="preserve">Demonstrated ability to provide clinical education to other staff, students, </w:t>
      </w:r>
      <w:proofErr w:type="gramStart"/>
      <w:r w:rsidRPr="00A96A58">
        <w:rPr>
          <w:sz w:val="24"/>
          <w:szCs w:val="24"/>
        </w:rPr>
        <w:t>parents</w:t>
      </w:r>
      <w:proofErr w:type="gramEnd"/>
      <w:r w:rsidRPr="00A96A58">
        <w:rPr>
          <w:sz w:val="24"/>
          <w:szCs w:val="24"/>
        </w:rPr>
        <w:t xml:space="preserve"> and carers. Maintain </w:t>
      </w:r>
      <w:proofErr w:type="gramStart"/>
      <w:r w:rsidRPr="00A96A58">
        <w:rPr>
          <w:sz w:val="24"/>
          <w:szCs w:val="24"/>
        </w:rPr>
        <w:t>evidence based</w:t>
      </w:r>
      <w:proofErr w:type="gramEnd"/>
      <w:r w:rsidRPr="00A96A58">
        <w:rPr>
          <w:sz w:val="24"/>
          <w:szCs w:val="24"/>
        </w:rPr>
        <w:t xml:space="preserve"> practice of knowledge and skills to ensure continuity of high quality care. </w:t>
      </w:r>
    </w:p>
    <w:p w14:paraId="4B57FB0B" w14:textId="77777777" w:rsidR="00512D5C" w:rsidRPr="00A96A58" w:rsidRDefault="00512D5C" w:rsidP="00512D5C">
      <w:pPr>
        <w:pStyle w:val="ListParagraph"/>
        <w:numPr>
          <w:ilvl w:val="0"/>
          <w:numId w:val="42"/>
        </w:numPr>
        <w:jc w:val="both"/>
        <w:rPr>
          <w:sz w:val="24"/>
          <w:szCs w:val="24"/>
        </w:rPr>
      </w:pPr>
      <w:r w:rsidRPr="00A96A58">
        <w:rPr>
          <w:sz w:val="24"/>
          <w:szCs w:val="24"/>
        </w:rPr>
        <w:t xml:space="preserve">Knowledge of and commitment to continuous quality improvement and evidence-based practice and demonstrate commitment to own professional development. </w:t>
      </w:r>
    </w:p>
    <w:p w14:paraId="6C4E054A" w14:textId="77777777" w:rsidR="004A39B4" w:rsidRPr="00A96A58" w:rsidRDefault="004A39B4" w:rsidP="004A39B4">
      <w:pPr>
        <w:pStyle w:val="ListParagraph"/>
        <w:numPr>
          <w:ilvl w:val="0"/>
          <w:numId w:val="42"/>
        </w:numPr>
        <w:jc w:val="both"/>
        <w:rPr>
          <w:sz w:val="24"/>
          <w:szCs w:val="24"/>
        </w:rPr>
      </w:pPr>
      <w:r w:rsidRPr="00A96A58">
        <w:rPr>
          <w:sz w:val="24"/>
          <w:szCs w:val="24"/>
        </w:rPr>
        <w:lastRenderedPageBreak/>
        <w:t xml:space="preserve">Demonstrate the ability to work independently and show competence in problem solving, decision making and care co-ordination. </w:t>
      </w:r>
    </w:p>
    <w:p w14:paraId="778D4FA3" w14:textId="77777777" w:rsidR="003A4706" w:rsidRPr="00A96A58" w:rsidRDefault="003A4706" w:rsidP="003A4706">
      <w:pPr>
        <w:pStyle w:val="ListParagraph"/>
        <w:numPr>
          <w:ilvl w:val="0"/>
          <w:numId w:val="42"/>
        </w:numPr>
        <w:jc w:val="both"/>
        <w:rPr>
          <w:sz w:val="24"/>
          <w:szCs w:val="24"/>
        </w:rPr>
      </w:pPr>
      <w:r w:rsidRPr="00A96A58">
        <w:rPr>
          <w:sz w:val="24"/>
          <w:szCs w:val="24"/>
        </w:rPr>
        <w:t xml:space="preserve">Demonstrate excellence in communication and interpersonal skills, including skills in relating to parents, careers, students and working within a multidisciplinary team. </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2D193614" w14:textId="2C7013F5" w:rsidR="003B49B7" w:rsidRPr="003B49B7" w:rsidRDefault="00805EFE" w:rsidP="00A573FF">
            <w:pPr>
              <w:numPr>
                <w:ilvl w:val="0"/>
                <w:numId w:val="32"/>
              </w:numPr>
              <w:spacing w:before="60" w:after="60"/>
              <w:ind w:left="168"/>
              <w:jc w:val="both"/>
              <w:rPr>
                <w:rFonts w:eastAsia="Times New Roman"/>
                <w:color w:val="ED7D31"/>
                <w:sz w:val="24"/>
                <w:szCs w:val="24"/>
              </w:rPr>
            </w:pPr>
            <w:r w:rsidRPr="00E552FF">
              <w:rPr>
                <w:rFonts w:eastAsia="Times New Roman"/>
                <w:sz w:val="24"/>
                <w:szCs w:val="24"/>
              </w:rPr>
              <w:t>Registration with the Nursing and Midwifery Board of Australia</w:t>
            </w:r>
            <w:r>
              <w:rPr>
                <w:rFonts w:eastAsia="Times New Roman"/>
                <w:sz w:val="24"/>
                <w:szCs w:val="24"/>
              </w:rPr>
              <w:t>.</w:t>
            </w:r>
          </w:p>
          <w:p w14:paraId="41665A52" w14:textId="46184B9A"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736BA80E" w:rsidR="00E432FB" w:rsidRPr="00847537" w:rsidRDefault="00E432FB" w:rsidP="00805EFE">
            <w:pPr>
              <w:pStyle w:val="ListParagraph"/>
              <w:ind w:left="1080"/>
              <w:jc w:val="both"/>
              <w:rPr>
                <w:rFonts w:eastAsia="Times New Roman" w:cs="Arial"/>
                <w:bCs/>
                <w:sz w:val="24"/>
                <w:szCs w:val="24"/>
              </w:rPr>
            </w:pP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6D683ECF" w14:textId="77777777" w:rsidR="001F6DAA" w:rsidRPr="00A47FFC" w:rsidRDefault="001F6DAA" w:rsidP="009E010E">
            <w:pPr>
              <w:pStyle w:val="ListParagraph"/>
              <w:numPr>
                <w:ilvl w:val="0"/>
                <w:numId w:val="32"/>
              </w:numPr>
              <w:spacing w:line="259" w:lineRule="auto"/>
              <w:ind w:left="175" w:hanging="283"/>
              <w:contextualSpacing/>
              <w:rPr>
                <w:rFonts w:eastAsia="Times New Roman"/>
                <w:sz w:val="24"/>
                <w:szCs w:val="20"/>
              </w:rPr>
            </w:pPr>
            <w:r w:rsidRPr="00A47FFC">
              <w:rPr>
                <w:rFonts w:eastAsia="Times New Roman"/>
                <w:sz w:val="24"/>
                <w:szCs w:val="20"/>
              </w:rPr>
              <w:t xml:space="preserve">Current </w:t>
            </w:r>
            <w:proofErr w:type="gramStart"/>
            <w:r w:rsidRPr="00A47FFC">
              <w:rPr>
                <w:rFonts w:eastAsia="Times New Roman"/>
                <w:sz w:val="24"/>
                <w:szCs w:val="20"/>
              </w:rPr>
              <w:t>drivers</w:t>
            </w:r>
            <w:proofErr w:type="gramEnd"/>
            <w:r w:rsidRPr="00A47FFC">
              <w:rPr>
                <w:rFonts w:eastAsia="Times New Roman"/>
                <w:sz w:val="24"/>
                <w:szCs w:val="20"/>
              </w:rPr>
              <w:t xml:space="preserve"> licence. </w:t>
            </w:r>
          </w:p>
          <w:p w14:paraId="0829FD4C" w14:textId="20A1C172" w:rsidR="0026062E" w:rsidRPr="0006642C" w:rsidRDefault="009E010E" w:rsidP="009E010E">
            <w:pPr>
              <w:pStyle w:val="ListParagraph"/>
              <w:numPr>
                <w:ilvl w:val="0"/>
                <w:numId w:val="32"/>
              </w:numPr>
              <w:spacing w:line="259" w:lineRule="auto"/>
              <w:ind w:left="175" w:hanging="283"/>
              <w:contextualSpacing/>
              <w:rPr>
                <w:rFonts w:eastAsia="Times New Roman"/>
              </w:rPr>
            </w:pPr>
            <w:r w:rsidRPr="00A47FFC">
              <w:rPr>
                <w:rFonts w:eastAsia="Times New Roman"/>
                <w:sz w:val="24"/>
                <w:szCs w:val="20"/>
              </w:rPr>
              <w:t>Relevant post-graduate health qualification or other post graduate Paediatric qualification.</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lastRenderedPageBreak/>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7C24BE">
      <w:pPr>
        <w:spacing w:after="1320"/>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lastRenderedPageBreak/>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FCCF013" w14:textId="685ABA67" w:rsidR="00FC6EE1" w:rsidRPr="00CA664C" w:rsidRDefault="00FC6EE1"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lastRenderedPageBreak/>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9E27179"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w:t>
            </w:r>
            <w:r w:rsidR="008629B1">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E2716C">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DAFD" w14:textId="77777777" w:rsidR="00E2716C" w:rsidRDefault="00E2716C" w:rsidP="00E93B9E">
      <w:pPr>
        <w:spacing w:after="0"/>
      </w:pPr>
      <w:r>
        <w:separator/>
      </w:r>
    </w:p>
  </w:endnote>
  <w:endnote w:type="continuationSeparator" w:id="0">
    <w:p w14:paraId="41321F5A" w14:textId="77777777" w:rsidR="00E2716C" w:rsidRDefault="00E2716C"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altName w:val="Calibri"/>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15A3" w14:textId="77777777" w:rsidR="00E2716C" w:rsidRDefault="00E2716C" w:rsidP="00E93B9E">
      <w:pPr>
        <w:spacing w:after="0"/>
      </w:pPr>
      <w:r>
        <w:separator/>
      </w:r>
    </w:p>
  </w:footnote>
  <w:footnote w:type="continuationSeparator" w:id="0">
    <w:p w14:paraId="3B590F5C" w14:textId="77777777" w:rsidR="00E2716C" w:rsidRDefault="00E2716C"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27032"/>
    <w:rsid w:val="0003297E"/>
    <w:rsid w:val="000520E4"/>
    <w:rsid w:val="000528A8"/>
    <w:rsid w:val="00054063"/>
    <w:rsid w:val="000559B6"/>
    <w:rsid w:val="00057666"/>
    <w:rsid w:val="00064CEF"/>
    <w:rsid w:val="0006642C"/>
    <w:rsid w:val="00076A3E"/>
    <w:rsid w:val="00082A0F"/>
    <w:rsid w:val="000953A7"/>
    <w:rsid w:val="000A0B42"/>
    <w:rsid w:val="000A2C87"/>
    <w:rsid w:val="000B2CD2"/>
    <w:rsid w:val="000C360B"/>
    <w:rsid w:val="000D4346"/>
    <w:rsid w:val="000E3179"/>
    <w:rsid w:val="000E3AF7"/>
    <w:rsid w:val="000E708D"/>
    <w:rsid w:val="000F10FB"/>
    <w:rsid w:val="00102C39"/>
    <w:rsid w:val="001033DF"/>
    <w:rsid w:val="00116589"/>
    <w:rsid w:val="00121369"/>
    <w:rsid w:val="00131297"/>
    <w:rsid w:val="001360D0"/>
    <w:rsid w:val="00140B20"/>
    <w:rsid w:val="00141559"/>
    <w:rsid w:val="00155415"/>
    <w:rsid w:val="00156E6B"/>
    <w:rsid w:val="00176F7F"/>
    <w:rsid w:val="00177F94"/>
    <w:rsid w:val="00180228"/>
    <w:rsid w:val="001870EB"/>
    <w:rsid w:val="001879E8"/>
    <w:rsid w:val="001906FA"/>
    <w:rsid w:val="00190B67"/>
    <w:rsid w:val="001A1165"/>
    <w:rsid w:val="001A4AC4"/>
    <w:rsid w:val="001A4EAE"/>
    <w:rsid w:val="001A6658"/>
    <w:rsid w:val="001C3DD6"/>
    <w:rsid w:val="001D2DD4"/>
    <w:rsid w:val="001D4CC6"/>
    <w:rsid w:val="001F6DAA"/>
    <w:rsid w:val="00202E3E"/>
    <w:rsid w:val="00206DE5"/>
    <w:rsid w:val="0021036E"/>
    <w:rsid w:val="00224BDC"/>
    <w:rsid w:val="00232460"/>
    <w:rsid w:val="00232539"/>
    <w:rsid w:val="00243DF2"/>
    <w:rsid w:val="0026062E"/>
    <w:rsid w:val="00272276"/>
    <w:rsid w:val="0028502E"/>
    <w:rsid w:val="0028795E"/>
    <w:rsid w:val="002900B1"/>
    <w:rsid w:val="00291D7A"/>
    <w:rsid w:val="002942F8"/>
    <w:rsid w:val="002A1F80"/>
    <w:rsid w:val="002B45B2"/>
    <w:rsid w:val="002B6301"/>
    <w:rsid w:val="002B786E"/>
    <w:rsid w:val="002C3A0D"/>
    <w:rsid w:val="002D16CD"/>
    <w:rsid w:val="002D2096"/>
    <w:rsid w:val="002D2CAE"/>
    <w:rsid w:val="002E1B02"/>
    <w:rsid w:val="002F35BB"/>
    <w:rsid w:val="002F49C3"/>
    <w:rsid w:val="002F6671"/>
    <w:rsid w:val="002F6B07"/>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0B24"/>
    <w:rsid w:val="003A3F7E"/>
    <w:rsid w:val="003A4706"/>
    <w:rsid w:val="003B009A"/>
    <w:rsid w:val="003B49B7"/>
    <w:rsid w:val="003C15EB"/>
    <w:rsid w:val="003C748E"/>
    <w:rsid w:val="003D37E6"/>
    <w:rsid w:val="003E543A"/>
    <w:rsid w:val="003E718E"/>
    <w:rsid w:val="003F48C4"/>
    <w:rsid w:val="003F78ED"/>
    <w:rsid w:val="00400A78"/>
    <w:rsid w:val="0040340A"/>
    <w:rsid w:val="004269CD"/>
    <w:rsid w:val="004455FA"/>
    <w:rsid w:val="004506B3"/>
    <w:rsid w:val="00454A22"/>
    <w:rsid w:val="004568CC"/>
    <w:rsid w:val="00467849"/>
    <w:rsid w:val="0047705C"/>
    <w:rsid w:val="00482F50"/>
    <w:rsid w:val="004A39B4"/>
    <w:rsid w:val="004B06B8"/>
    <w:rsid w:val="004B118F"/>
    <w:rsid w:val="004B1DF9"/>
    <w:rsid w:val="004C2944"/>
    <w:rsid w:val="004C2BAF"/>
    <w:rsid w:val="004C466D"/>
    <w:rsid w:val="004D0C42"/>
    <w:rsid w:val="004E1CE1"/>
    <w:rsid w:val="004E5DAC"/>
    <w:rsid w:val="00501CCC"/>
    <w:rsid w:val="005071CC"/>
    <w:rsid w:val="00512D5C"/>
    <w:rsid w:val="00524D78"/>
    <w:rsid w:val="00534D87"/>
    <w:rsid w:val="00547D7C"/>
    <w:rsid w:val="00547F64"/>
    <w:rsid w:val="00553B71"/>
    <w:rsid w:val="00561EC8"/>
    <w:rsid w:val="00575427"/>
    <w:rsid w:val="0057614B"/>
    <w:rsid w:val="005910A6"/>
    <w:rsid w:val="00591873"/>
    <w:rsid w:val="005A3E07"/>
    <w:rsid w:val="005B6725"/>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5895"/>
    <w:rsid w:val="00687373"/>
    <w:rsid w:val="00691C79"/>
    <w:rsid w:val="00693485"/>
    <w:rsid w:val="006A54A3"/>
    <w:rsid w:val="006B514D"/>
    <w:rsid w:val="006B6D9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763C7"/>
    <w:rsid w:val="00781F77"/>
    <w:rsid w:val="007A4FF5"/>
    <w:rsid w:val="007A7845"/>
    <w:rsid w:val="007B15AF"/>
    <w:rsid w:val="007C08B4"/>
    <w:rsid w:val="007C24BE"/>
    <w:rsid w:val="007C3F49"/>
    <w:rsid w:val="007D0524"/>
    <w:rsid w:val="007D64D9"/>
    <w:rsid w:val="007E009D"/>
    <w:rsid w:val="007E6040"/>
    <w:rsid w:val="007F11D8"/>
    <w:rsid w:val="007F4A17"/>
    <w:rsid w:val="00805C7A"/>
    <w:rsid w:val="00805EFE"/>
    <w:rsid w:val="00807179"/>
    <w:rsid w:val="00815A91"/>
    <w:rsid w:val="0081635A"/>
    <w:rsid w:val="0082014A"/>
    <w:rsid w:val="00831B39"/>
    <w:rsid w:val="008433E6"/>
    <w:rsid w:val="00845E4A"/>
    <w:rsid w:val="00847537"/>
    <w:rsid w:val="00861B0A"/>
    <w:rsid w:val="008629B1"/>
    <w:rsid w:val="0086383C"/>
    <w:rsid w:val="0088748C"/>
    <w:rsid w:val="00891943"/>
    <w:rsid w:val="008A5084"/>
    <w:rsid w:val="008B02B9"/>
    <w:rsid w:val="008B2A57"/>
    <w:rsid w:val="008C097F"/>
    <w:rsid w:val="008C0C12"/>
    <w:rsid w:val="008C3B71"/>
    <w:rsid w:val="008C7207"/>
    <w:rsid w:val="008D028E"/>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E010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A2CEA"/>
    <w:rsid w:val="00AC1E54"/>
    <w:rsid w:val="00AD79D7"/>
    <w:rsid w:val="00B02776"/>
    <w:rsid w:val="00B101A0"/>
    <w:rsid w:val="00B103A8"/>
    <w:rsid w:val="00B1141A"/>
    <w:rsid w:val="00B17AB6"/>
    <w:rsid w:val="00B225F6"/>
    <w:rsid w:val="00B233D7"/>
    <w:rsid w:val="00B41B36"/>
    <w:rsid w:val="00B44728"/>
    <w:rsid w:val="00B47B9D"/>
    <w:rsid w:val="00B509FF"/>
    <w:rsid w:val="00B55584"/>
    <w:rsid w:val="00B56B2B"/>
    <w:rsid w:val="00B905CE"/>
    <w:rsid w:val="00B905E5"/>
    <w:rsid w:val="00B95B35"/>
    <w:rsid w:val="00BA316B"/>
    <w:rsid w:val="00BA4BCC"/>
    <w:rsid w:val="00BB5FDC"/>
    <w:rsid w:val="00BC3B94"/>
    <w:rsid w:val="00BC7B79"/>
    <w:rsid w:val="00BD518E"/>
    <w:rsid w:val="00C07D2B"/>
    <w:rsid w:val="00C240C6"/>
    <w:rsid w:val="00C24404"/>
    <w:rsid w:val="00C343B0"/>
    <w:rsid w:val="00C35E3F"/>
    <w:rsid w:val="00C42C98"/>
    <w:rsid w:val="00C443C3"/>
    <w:rsid w:val="00C47610"/>
    <w:rsid w:val="00C54D91"/>
    <w:rsid w:val="00C56942"/>
    <w:rsid w:val="00C637AE"/>
    <w:rsid w:val="00C80486"/>
    <w:rsid w:val="00C845FC"/>
    <w:rsid w:val="00C932EB"/>
    <w:rsid w:val="00C96E08"/>
    <w:rsid w:val="00CA664C"/>
    <w:rsid w:val="00CB1318"/>
    <w:rsid w:val="00CB2562"/>
    <w:rsid w:val="00CC6F1B"/>
    <w:rsid w:val="00CC7F6A"/>
    <w:rsid w:val="00CD4C92"/>
    <w:rsid w:val="00CE5E8E"/>
    <w:rsid w:val="00CF1882"/>
    <w:rsid w:val="00CF3212"/>
    <w:rsid w:val="00CF5946"/>
    <w:rsid w:val="00D00E93"/>
    <w:rsid w:val="00D105B8"/>
    <w:rsid w:val="00D13896"/>
    <w:rsid w:val="00D13CF6"/>
    <w:rsid w:val="00D25425"/>
    <w:rsid w:val="00D36343"/>
    <w:rsid w:val="00D402A1"/>
    <w:rsid w:val="00D44F0C"/>
    <w:rsid w:val="00D45A4A"/>
    <w:rsid w:val="00D47D61"/>
    <w:rsid w:val="00D51ED6"/>
    <w:rsid w:val="00D55E83"/>
    <w:rsid w:val="00D64264"/>
    <w:rsid w:val="00D648E6"/>
    <w:rsid w:val="00D71A2D"/>
    <w:rsid w:val="00D72617"/>
    <w:rsid w:val="00D74508"/>
    <w:rsid w:val="00D87E42"/>
    <w:rsid w:val="00DA255F"/>
    <w:rsid w:val="00DA7C19"/>
    <w:rsid w:val="00DB64E1"/>
    <w:rsid w:val="00DC2532"/>
    <w:rsid w:val="00DD0B41"/>
    <w:rsid w:val="00DE1EB7"/>
    <w:rsid w:val="00DE6C09"/>
    <w:rsid w:val="00DF49F3"/>
    <w:rsid w:val="00E03F4F"/>
    <w:rsid w:val="00E07412"/>
    <w:rsid w:val="00E13473"/>
    <w:rsid w:val="00E21A9B"/>
    <w:rsid w:val="00E23E02"/>
    <w:rsid w:val="00E2716C"/>
    <w:rsid w:val="00E432FB"/>
    <w:rsid w:val="00E569C0"/>
    <w:rsid w:val="00E57648"/>
    <w:rsid w:val="00E7721D"/>
    <w:rsid w:val="00E92ECE"/>
    <w:rsid w:val="00E93B9E"/>
    <w:rsid w:val="00EA0653"/>
    <w:rsid w:val="00EC5260"/>
    <w:rsid w:val="00EC7194"/>
    <w:rsid w:val="00EC76DC"/>
    <w:rsid w:val="00EE3024"/>
    <w:rsid w:val="00EE7041"/>
    <w:rsid w:val="00EF1AFA"/>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4A72"/>
    <w:rsid w:val="00FC6EE1"/>
    <w:rsid w:val="00FD47C2"/>
    <w:rsid w:val="00FE0340"/>
    <w:rsid w:val="00FE16EF"/>
    <w:rsid w:val="00FE1804"/>
    <w:rsid w:val="00FF1C7E"/>
    <w:rsid w:val="00FF2C59"/>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altName w:val="Calibri"/>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0672BD"/>
    <w:rsid w:val="0011468F"/>
    <w:rsid w:val="0033313F"/>
    <w:rsid w:val="00716ACA"/>
    <w:rsid w:val="009243E4"/>
    <w:rsid w:val="00B74F1B"/>
    <w:rsid w:val="00FC7F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7F20"/>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2161</Words>
  <Characters>12301</Characters>
  <Application>Microsoft Office Word</Application>
  <DocSecurity>0</DocSecurity>
  <Lines>615</Lines>
  <Paragraphs>289</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Nurse (Support School)</dc:title>
  <dc:subject/>
  <dc:creator>Dinnessen, Cameron</dc:creator>
  <cp:keywords/>
  <dc:description/>
  <cp:lastModifiedBy>Blacklow, Erica</cp:lastModifiedBy>
  <cp:revision>53</cp:revision>
  <cp:lastPrinted>2024-02-27T04:01:00Z</cp:lastPrinted>
  <dcterms:created xsi:type="dcterms:W3CDTF">2024-02-27T03:43:00Z</dcterms:created>
  <dcterms:modified xsi:type="dcterms:W3CDTF">2024-02-27T04:01:00Z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